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2.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373" w:rsidRPr="00EB43B6" w:rsidRDefault="00987373" w:rsidP="00987373">
      <w:pPr>
        <w:ind w:left="2124" w:firstLine="708"/>
        <w:rPr>
          <w:b/>
          <w:bCs/>
          <w:sz w:val="32"/>
          <w:szCs w:val="32"/>
        </w:rPr>
      </w:pPr>
      <w:r>
        <w:rPr>
          <w:b/>
          <w:bCs/>
          <w:sz w:val="32"/>
          <w:szCs w:val="32"/>
        </w:rPr>
        <w:t xml:space="preserve">   </w:t>
      </w:r>
      <w:r w:rsidRPr="00EB43B6">
        <w:rPr>
          <w:b/>
          <w:bCs/>
          <w:sz w:val="32"/>
          <w:szCs w:val="32"/>
        </w:rPr>
        <w:t xml:space="preserve">Огляд даних судової </w:t>
      </w:r>
    </w:p>
    <w:p w:rsidR="00EB43B6" w:rsidRDefault="00987373" w:rsidP="00987373">
      <w:pPr>
        <w:ind w:firstLine="708"/>
        <w:rPr>
          <w:b/>
          <w:bCs/>
          <w:sz w:val="32"/>
          <w:szCs w:val="32"/>
        </w:rPr>
      </w:pPr>
      <w:r w:rsidRPr="00EB43B6">
        <w:rPr>
          <w:b/>
          <w:bCs/>
          <w:sz w:val="32"/>
          <w:szCs w:val="32"/>
        </w:rPr>
        <w:t xml:space="preserve">статистики про стан здійснення </w:t>
      </w:r>
      <w:r w:rsidR="00F82BA4">
        <w:rPr>
          <w:b/>
          <w:bCs/>
          <w:sz w:val="32"/>
          <w:szCs w:val="32"/>
        </w:rPr>
        <w:t>правосуддя</w:t>
      </w:r>
      <w:r w:rsidRPr="00EB43B6">
        <w:rPr>
          <w:b/>
          <w:bCs/>
          <w:sz w:val="32"/>
          <w:szCs w:val="32"/>
        </w:rPr>
        <w:t xml:space="preserve"> </w:t>
      </w:r>
      <w:r w:rsidR="00DB7474" w:rsidRPr="00EB43B6">
        <w:rPr>
          <w:b/>
          <w:bCs/>
          <w:sz w:val="32"/>
          <w:szCs w:val="32"/>
        </w:rPr>
        <w:t xml:space="preserve">Лугинським районним судом </w:t>
      </w:r>
      <w:r w:rsidRPr="00EB43B6">
        <w:rPr>
          <w:b/>
          <w:bCs/>
          <w:sz w:val="32"/>
          <w:szCs w:val="32"/>
        </w:rPr>
        <w:t xml:space="preserve">Житомирської області </w:t>
      </w:r>
      <w:r w:rsidR="00DB7474" w:rsidRPr="00EB43B6">
        <w:rPr>
          <w:b/>
          <w:bCs/>
          <w:sz w:val="32"/>
          <w:szCs w:val="32"/>
        </w:rPr>
        <w:t>за 2018 рік</w:t>
      </w:r>
      <w:r w:rsidRPr="00EB43B6">
        <w:rPr>
          <w:b/>
          <w:bCs/>
          <w:sz w:val="32"/>
          <w:szCs w:val="32"/>
        </w:rPr>
        <w:t xml:space="preserve">   </w:t>
      </w:r>
    </w:p>
    <w:p w:rsidR="00DB7474" w:rsidRPr="00EB43B6" w:rsidRDefault="00EB43B6" w:rsidP="00987373">
      <w:pPr>
        <w:ind w:firstLine="708"/>
        <w:rPr>
          <w:b/>
          <w:bCs/>
          <w:sz w:val="32"/>
          <w:szCs w:val="32"/>
        </w:rPr>
      </w:pPr>
      <w:r>
        <w:rPr>
          <w:b/>
          <w:bCs/>
          <w:sz w:val="32"/>
          <w:szCs w:val="32"/>
        </w:rPr>
        <w:t xml:space="preserve">                      </w:t>
      </w:r>
      <w:r w:rsidR="00987373" w:rsidRPr="00EB43B6">
        <w:rPr>
          <w:b/>
          <w:bCs/>
          <w:sz w:val="32"/>
          <w:szCs w:val="32"/>
        </w:rPr>
        <w:t xml:space="preserve"> </w:t>
      </w:r>
      <w:r w:rsidR="00DB7474" w:rsidRPr="00EB43B6">
        <w:rPr>
          <w:b/>
          <w:bCs/>
          <w:sz w:val="32"/>
          <w:szCs w:val="32"/>
        </w:rPr>
        <w:t>(в порівнянні з 2017 роком)</w:t>
      </w:r>
    </w:p>
    <w:p w:rsidR="00DB7474" w:rsidRPr="00024BC8" w:rsidRDefault="00DB7474" w:rsidP="00987373">
      <w:pPr>
        <w:ind w:firstLine="630"/>
        <w:jc w:val="center"/>
        <w:rPr>
          <w:b/>
          <w:bCs/>
        </w:rPr>
      </w:pPr>
    </w:p>
    <w:p w:rsidR="00DB7474" w:rsidRPr="0062671A" w:rsidRDefault="00DB7474" w:rsidP="00DB7474">
      <w:pPr>
        <w:ind w:right="-16" w:firstLine="720"/>
        <w:jc w:val="both"/>
        <w:rPr>
          <w:lang w:eastAsia="uk-UA"/>
        </w:rPr>
      </w:pPr>
      <w:r w:rsidRPr="0062671A">
        <w:rPr>
          <w:lang w:eastAsia="uk-UA"/>
        </w:rPr>
        <w:t>Лугинським районним судом Житомирської області відповідно до Закону України «Про судоустрій і статус суддів», на виконання плану роботи проаналізовано стан ведення обліково-статистичної роботи  суду за  2018 рік.</w:t>
      </w:r>
    </w:p>
    <w:p w:rsidR="00DB7474" w:rsidRPr="0062671A" w:rsidRDefault="00DB7474" w:rsidP="00DB7474">
      <w:pPr>
        <w:ind w:right="-16" w:firstLine="709"/>
        <w:jc w:val="both"/>
        <w:rPr>
          <w:lang w:eastAsia="uk-UA"/>
        </w:rPr>
      </w:pPr>
    </w:p>
    <w:p w:rsidR="00DB7474" w:rsidRPr="0062671A" w:rsidRDefault="00DB7474" w:rsidP="00DB7474">
      <w:pPr>
        <w:pStyle w:val="a3"/>
        <w:widowControl/>
        <w:suppressAutoHyphens w:val="0"/>
        <w:jc w:val="both"/>
        <w:rPr>
          <w:bCs/>
          <w:kern w:val="0"/>
          <w:sz w:val="24"/>
          <w:szCs w:val="24"/>
        </w:rPr>
      </w:pPr>
      <w:r w:rsidRPr="0062671A">
        <w:rPr>
          <w:bCs/>
          <w:kern w:val="0"/>
          <w:sz w:val="24"/>
          <w:szCs w:val="24"/>
        </w:rPr>
        <w:t>Метою статистичного аналізу є порівняння кількісних характеристик об’єкта дослідження та виявлення тенденцій змін динаміки статистичних показників.</w:t>
      </w:r>
    </w:p>
    <w:p w:rsidR="00DB7474" w:rsidRPr="0062671A" w:rsidRDefault="00DB7474" w:rsidP="00DB7474">
      <w:pPr>
        <w:ind w:firstLine="630"/>
        <w:rPr>
          <w:rFonts w:eastAsia="Lucida Sans Unicode"/>
          <w:bCs/>
        </w:rPr>
      </w:pPr>
    </w:p>
    <w:p w:rsidR="00DB7474" w:rsidRPr="0062671A" w:rsidRDefault="00DB7474" w:rsidP="00DB7474">
      <w:pPr>
        <w:ind w:firstLine="630"/>
        <w:rPr>
          <w:rFonts w:eastAsia="Lucida Sans Unicode"/>
          <w:bCs/>
        </w:rPr>
      </w:pPr>
      <w:r w:rsidRPr="0062671A">
        <w:rPr>
          <w:rFonts w:eastAsia="Lucida Sans Unicode"/>
          <w:bCs/>
        </w:rPr>
        <w:t>Головним аспектом проведення даного аналізу виступають:</w:t>
      </w:r>
    </w:p>
    <w:p w:rsidR="00DB7474" w:rsidRPr="0062671A" w:rsidRDefault="00DB7474" w:rsidP="00DB7474">
      <w:pPr>
        <w:numPr>
          <w:ilvl w:val="0"/>
          <w:numId w:val="1"/>
        </w:numPr>
        <w:tabs>
          <w:tab w:val="clear" w:pos="928"/>
          <w:tab w:val="num" w:pos="990"/>
        </w:tabs>
        <w:ind w:left="990"/>
        <w:rPr>
          <w:rFonts w:eastAsia="Lucida Sans Unicode"/>
          <w:bCs/>
        </w:rPr>
      </w:pPr>
      <w:r w:rsidRPr="0062671A">
        <w:rPr>
          <w:rFonts w:eastAsia="Lucida Sans Unicode"/>
          <w:bCs/>
        </w:rPr>
        <w:t>кількість справ, розглянутих за видами судочинства (кримінальне, цивільне, адміністративне)   та за окремими категоріями (видами);</w:t>
      </w:r>
    </w:p>
    <w:p w:rsidR="00DB7474" w:rsidRPr="0062671A" w:rsidRDefault="00DB7474" w:rsidP="00DB7474">
      <w:pPr>
        <w:numPr>
          <w:ilvl w:val="0"/>
          <w:numId w:val="1"/>
        </w:numPr>
        <w:tabs>
          <w:tab w:val="clear" w:pos="928"/>
          <w:tab w:val="num" w:pos="990"/>
        </w:tabs>
        <w:ind w:left="990"/>
        <w:rPr>
          <w:rFonts w:eastAsia="Lucida Sans Unicode"/>
          <w:bCs/>
        </w:rPr>
      </w:pPr>
      <w:r w:rsidRPr="0062671A">
        <w:rPr>
          <w:rFonts w:eastAsia="Lucida Sans Unicode"/>
          <w:bCs/>
        </w:rPr>
        <w:t>кількість засуджених за вироками, які набрали та не набрали законної сили у даному звітному періоді:</w:t>
      </w:r>
    </w:p>
    <w:p w:rsidR="00DB7474" w:rsidRPr="0062671A" w:rsidRDefault="00DB7474" w:rsidP="00DB7474">
      <w:pPr>
        <w:numPr>
          <w:ilvl w:val="0"/>
          <w:numId w:val="1"/>
        </w:numPr>
        <w:tabs>
          <w:tab w:val="clear" w:pos="928"/>
          <w:tab w:val="num" w:pos="990"/>
        </w:tabs>
        <w:ind w:left="990"/>
        <w:rPr>
          <w:rFonts w:eastAsia="Lucida Sans Unicode"/>
          <w:bCs/>
        </w:rPr>
      </w:pPr>
      <w:r w:rsidRPr="0062671A">
        <w:rPr>
          <w:rFonts w:eastAsia="Lucida Sans Unicode"/>
          <w:bCs/>
        </w:rPr>
        <w:t>призначені до правопорушників покарання (основні та додаткові);</w:t>
      </w:r>
    </w:p>
    <w:p w:rsidR="00DB7474" w:rsidRPr="0062671A" w:rsidRDefault="00DB7474" w:rsidP="00DB7474">
      <w:pPr>
        <w:numPr>
          <w:ilvl w:val="0"/>
          <w:numId w:val="1"/>
        </w:numPr>
        <w:tabs>
          <w:tab w:val="clear" w:pos="928"/>
          <w:tab w:val="num" w:pos="990"/>
        </w:tabs>
        <w:ind w:left="990"/>
        <w:rPr>
          <w:rFonts w:eastAsia="Lucida Sans Unicode"/>
          <w:bCs/>
        </w:rPr>
      </w:pPr>
      <w:r w:rsidRPr="0062671A">
        <w:rPr>
          <w:rFonts w:eastAsia="Lucida Sans Unicode"/>
          <w:bCs/>
        </w:rPr>
        <w:t>загальна кількість осіб, притягнутих до адміністративної відповідальності за КУпАП (за видами скоєних правопорушень та накладених на них адміністративних стягнень), тощо.</w:t>
      </w:r>
    </w:p>
    <w:p w:rsidR="00DB7474" w:rsidRPr="0062671A" w:rsidRDefault="00DB7474" w:rsidP="00DB7474">
      <w:pPr>
        <w:ind w:firstLine="629"/>
        <w:jc w:val="both"/>
      </w:pPr>
      <w:r w:rsidRPr="0062671A">
        <w:t xml:space="preserve"> </w:t>
      </w:r>
    </w:p>
    <w:p w:rsidR="00DB7474" w:rsidRPr="0062671A" w:rsidRDefault="00DB7474" w:rsidP="00DB7474">
      <w:pPr>
        <w:ind w:right="-16" w:firstLine="709"/>
        <w:jc w:val="both"/>
        <w:rPr>
          <w:lang w:eastAsia="uk-UA"/>
        </w:rPr>
      </w:pPr>
      <w:r w:rsidRPr="0062671A">
        <w:rPr>
          <w:lang w:eastAsia="uk-UA"/>
        </w:rPr>
        <w:t>Обліково-статистична робота у Лугинському районному суді Житомирської області ведеться відповідно до Інструкції з діловодства в місцевих загальних судах,  Положення про автоматизовану систему документообігу суду, Інструкції щодо заповнення і подання та заповнення форм звітності про розгляд апеляційними та місцевими судами судових справ та матеріалів,  Інструкції щодо формування картки на особу, тощо.</w:t>
      </w:r>
    </w:p>
    <w:p w:rsidR="00DB7474" w:rsidRPr="0062671A" w:rsidRDefault="00DB7474" w:rsidP="00DB7474">
      <w:pPr>
        <w:ind w:right="-16" w:firstLine="720"/>
        <w:jc w:val="both"/>
        <w:rPr>
          <w:lang w:eastAsia="uk-UA"/>
        </w:rPr>
      </w:pPr>
    </w:p>
    <w:p w:rsidR="00DB7474" w:rsidRPr="0062671A" w:rsidRDefault="00DB7474" w:rsidP="00DB7474">
      <w:pPr>
        <w:ind w:right="-16" w:firstLine="720"/>
        <w:jc w:val="both"/>
        <w:rPr>
          <w:lang w:val="ru-RU" w:eastAsia="uk-UA"/>
        </w:rPr>
      </w:pPr>
      <w:r w:rsidRPr="0062671A">
        <w:rPr>
          <w:lang w:eastAsia="uk-UA"/>
        </w:rPr>
        <w:t>Відповідно до п. 3 ст. 15 Закону України «Про судоустрій і статус суддів» діловодство у місцевих загальних судах здійснюється в автоматизованій системі документообігу суду.</w:t>
      </w:r>
    </w:p>
    <w:p w:rsidR="00DB7474" w:rsidRPr="0062671A" w:rsidRDefault="00DB7474" w:rsidP="00DB7474">
      <w:pPr>
        <w:ind w:firstLine="629"/>
        <w:jc w:val="both"/>
        <w:rPr>
          <w:lang w:val="ru-RU"/>
        </w:rPr>
      </w:pPr>
    </w:p>
    <w:p w:rsidR="004B2818" w:rsidRPr="0062671A" w:rsidRDefault="00DB7474" w:rsidP="00D41ADE">
      <w:pPr>
        <w:ind w:firstLine="629"/>
        <w:jc w:val="both"/>
      </w:pPr>
      <w:r w:rsidRPr="0062671A">
        <w:t xml:space="preserve">За штатним розкладом  у суді передбачено 5 посад суддів. Згідно Указу Президента України від 29.12.2017 року № 15/к суддю Лугинського районного суду </w:t>
      </w:r>
      <w:r w:rsidRPr="0062671A">
        <w:rPr>
          <w:color w:val="000000"/>
        </w:rPr>
        <w:t xml:space="preserve">Гребенюка В.В. </w:t>
      </w:r>
      <w:r w:rsidRPr="0062671A">
        <w:t>09 січня 2018 року було переведено шляхом відрядження на роботу на посаду судді Червонозаводського районного суду м. Харкова</w:t>
      </w:r>
      <w:r w:rsidR="004355C3" w:rsidRPr="0062671A">
        <w:t>.  03.10.2018 року</w:t>
      </w:r>
      <w:r w:rsidRPr="0062671A">
        <w:t xml:space="preserve"> </w:t>
      </w:r>
      <w:r w:rsidR="000F13AD" w:rsidRPr="0062671A">
        <w:t>судд</w:t>
      </w:r>
      <w:r w:rsidR="004355C3" w:rsidRPr="0062671A">
        <w:t>і</w:t>
      </w:r>
      <w:r w:rsidR="000F13AD" w:rsidRPr="0062671A">
        <w:t xml:space="preserve"> Гребенюк В.В. відрядження </w:t>
      </w:r>
      <w:r w:rsidR="004355C3" w:rsidRPr="0062671A">
        <w:t>було продовжено</w:t>
      </w:r>
      <w:r w:rsidR="000F13AD" w:rsidRPr="0062671A">
        <w:t xml:space="preserve"> (Указ Президента України від 28.09.2018 року №294/2018).</w:t>
      </w:r>
      <w:r w:rsidR="004B2818" w:rsidRPr="0062671A">
        <w:t xml:space="preserve">У судді Денисюк І.І. </w:t>
      </w:r>
      <w:r w:rsidR="00D41ADE" w:rsidRPr="0062671A">
        <w:t>відрядження</w:t>
      </w:r>
      <w:r w:rsidR="008A6372">
        <w:t xml:space="preserve"> </w:t>
      </w:r>
      <w:r w:rsidR="004B2818" w:rsidRPr="0062671A">
        <w:t>закінчилося 06.02.2018 року.</w:t>
      </w:r>
    </w:p>
    <w:p w:rsidR="00D41ADE" w:rsidRPr="0062671A" w:rsidRDefault="00D41ADE" w:rsidP="00DB7474">
      <w:pPr>
        <w:ind w:firstLine="629"/>
        <w:jc w:val="both"/>
      </w:pPr>
    </w:p>
    <w:p w:rsidR="00DB7474" w:rsidRPr="0062671A" w:rsidRDefault="00DB7474" w:rsidP="00DB7474">
      <w:pPr>
        <w:ind w:firstLine="629"/>
        <w:jc w:val="both"/>
      </w:pPr>
      <w:r w:rsidRPr="0062671A">
        <w:t>По можливості судді Нечуй Б.П.,  Денисюк І.І., Свинченко Г.Д. та Данчук В.В. розглядали справи різних категорій рівномірно.</w:t>
      </w:r>
    </w:p>
    <w:p w:rsidR="00DB7474" w:rsidRPr="0062671A" w:rsidRDefault="00DB7474" w:rsidP="00DB7474">
      <w:pPr>
        <w:rPr>
          <w:rFonts w:eastAsia="Lucida Sans Unicode"/>
        </w:rPr>
      </w:pPr>
      <w:r w:rsidRPr="0062671A">
        <w:rPr>
          <w:rFonts w:eastAsia="Lucida Sans Unicode"/>
        </w:rPr>
        <w:t xml:space="preserve">           </w:t>
      </w:r>
    </w:p>
    <w:p w:rsidR="00DB7474" w:rsidRPr="0062671A" w:rsidRDefault="00DB7474" w:rsidP="00DB7474">
      <w:pPr>
        <w:ind w:firstLine="630"/>
        <w:jc w:val="center"/>
        <w:rPr>
          <w:b/>
          <w:bCs/>
        </w:rPr>
      </w:pPr>
      <w:r w:rsidRPr="0062671A">
        <w:rPr>
          <w:b/>
        </w:rPr>
        <w:t>Структура справ та матеріалів, що перебували в провадженні</w:t>
      </w:r>
      <w:r w:rsidRPr="0062671A">
        <w:t xml:space="preserve">  </w:t>
      </w:r>
      <w:r w:rsidRPr="0062671A">
        <w:rPr>
          <w:b/>
          <w:bCs/>
        </w:rPr>
        <w:t>в 2018 році в порівнянні з 2017 роком, має такий вигляд:</w:t>
      </w:r>
    </w:p>
    <w:p w:rsidR="00DB7474" w:rsidRPr="0062671A" w:rsidRDefault="00DB7474" w:rsidP="00DB7474">
      <w:pPr>
        <w:ind w:firstLine="630"/>
        <w:jc w:val="center"/>
      </w:pPr>
    </w:p>
    <w:tbl>
      <w:tblPr>
        <w:tblW w:w="887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tblPr>
      <w:tblGrid>
        <w:gridCol w:w="880"/>
        <w:gridCol w:w="3260"/>
        <w:gridCol w:w="2468"/>
        <w:gridCol w:w="2268"/>
      </w:tblGrid>
      <w:tr w:rsidR="00DB7474" w:rsidRPr="0062671A" w:rsidTr="00134964">
        <w:trPr>
          <w:tblHeader/>
          <w:jc w:val="center"/>
        </w:trPr>
        <w:tc>
          <w:tcPr>
            <w:tcW w:w="880" w:type="dxa"/>
            <w:vAlign w:val="center"/>
          </w:tcPr>
          <w:p w:rsidR="00DB7474" w:rsidRPr="0062671A" w:rsidRDefault="00DB7474" w:rsidP="00134964">
            <w:pPr>
              <w:pStyle w:val="WW-"/>
              <w:snapToGrid w:val="0"/>
              <w:spacing w:after="0"/>
              <w:ind w:firstLine="630"/>
              <w:rPr>
                <w:rFonts w:ascii="Times New Roman" w:hAnsi="Times New Roman" w:cs="Times New Roman"/>
                <w:sz w:val="24"/>
                <w:szCs w:val="24"/>
                <w:lang w:val="uk-UA"/>
              </w:rPr>
            </w:pPr>
          </w:p>
        </w:tc>
        <w:tc>
          <w:tcPr>
            <w:tcW w:w="3260" w:type="dxa"/>
            <w:vAlign w:val="center"/>
          </w:tcPr>
          <w:p w:rsidR="00DB7474" w:rsidRPr="0062671A" w:rsidRDefault="00DB7474" w:rsidP="00134964">
            <w:pPr>
              <w:pStyle w:val="WW-"/>
              <w:snapToGrid w:val="0"/>
              <w:spacing w:after="0"/>
              <w:ind w:firstLine="630"/>
              <w:rPr>
                <w:rFonts w:ascii="Times New Roman" w:hAnsi="Times New Roman" w:cs="Times New Roman"/>
                <w:sz w:val="24"/>
                <w:szCs w:val="24"/>
                <w:lang w:val="uk-UA"/>
              </w:rPr>
            </w:pPr>
          </w:p>
        </w:tc>
        <w:tc>
          <w:tcPr>
            <w:tcW w:w="2468" w:type="dxa"/>
            <w:vAlign w:val="center"/>
          </w:tcPr>
          <w:p w:rsidR="00DB7474" w:rsidRPr="0062671A" w:rsidRDefault="00DB7474" w:rsidP="00DB7474">
            <w:pPr>
              <w:pStyle w:val="WW-"/>
              <w:snapToGrid w:val="0"/>
              <w:spacing w:after="0"/>
              <w:rPr>
                <w:rFonts w:ascii="Times New Roman" w:hAnsi="Times New Roman" w:cs="Times New Roman"/>
                <w:sz w:val="24"/>
                <w:szCs w:val="24"/>
                <w:lang w:val="uk-UA"/>
              </w:rPr>
            </w:pPr>
            <w:r w:rsidRPr="0062671A">
              <w:rPr>
                <w:rFonts w:ascii="Times New Roman" w:hAnsi="Times New Roman" w:cs="Times New Roman"/>
                <w:sz w:val="24"/>
                <w:szCs w:val="24"/>
                <w:lang w:val="uk-UA"/>
              </w:rPr>
              <w:t>2018 рік</w:t>
            </w:r>
          </w:p>
        </w:tc>
        <w:tc>
          <w:tcPr>
            <w:tcW w:w="2268" w:type="dxa"/>
            <w:vAlign w:val="center"/>
          </w:tcPr>
          <w:p w:rsidR="00DB7474" w:rsidRPr="0062671A" w:rsidRDefault="00DB7474" w:rsidP="00DB7474">
            <w:pPr>
              <w:pStyle w:val="WW-"/>
              <w:snapToGrid w:val="0"/>
              <w:spacing w:after="0"/>
              <w:rPr>
                <w:rFonts w:ascii="Times New Roman" w:hAnsi="Times New Roman" w:cs="Times New Roman"/>
                <w:sz w:val="24"/>
                <w:szCs w:val="24"/>
                <w:lang w:val="uk-UA"/>
              </w:rPr>
            </w:pPr>
            <w:r w:rsidRPr="0062671A">
              <w:rPr>
                <w:rFonts w:ascii="Times New Roman" w:hAnsi="Times New Roman" w:cs="Times New Roman"/>
                <w:sz w:val="24"/>
                <w:szCs w:val="24"/>
                <w:lang w:val="uk-UA"/>
              </w:rPr>
              <w:t>2017 рік</w:t>
            </w:r>
          </w:p>
        </w:tc>
      </w:tr>
      <w:tr w:rsidR="00DB7474" w:rsidRPr="0062671A" w:rsidTr="00134964">
        <w:trPr>
          <w:jc w:val="center"/>
        </w:trPr>
        <w:tc>
          <w:tcPr>
            <w:tcW w:w="880" w:type="dxa"/>
            <w:vAlign w:val="center"/>
          </w:tcPr>
          <w:p w:rsidR="00DB7474" w:rsidRPr="0062671A" w:rsidRDefault="00DB7474" w:rsidP="00134964">
            <w:pPr>
              <w:pStyle w:val="WW-0"/>
              <w:snapToGrid w:val="0"/>
              <w:spacing w:after="0"/>
              <w:ind w:left="630"/>
              <w:jc w:val="center"/>
              <w:rPr>
                <w:rFonts w:ascii="Times New Roman" w:hAnsi="Times New Roman" w:cs="Times New Roman"/>
                <w:sz w:val="24"/>
                <w:szCs w:val="24"/>
                <w:lang w:val="uk-UA"/>
              </w:rPr>
            </w:pPr>
            <w:r w:rsidRPr="0062671A">
              <w:rPr>
                <w:rFonts w:ascii="Times New Roman" w:hAnsi="Times New Roman" w:cs="Times New Roman"/>
                <w:sz w:val="24"/>
                <w:szCs w:val="24"/>
                <w:lang w:val="uk-UA"/>
              </w:rPr>
              <w:t>1.</w:t>
            </w:r>
          </w:p>
        </w:tc>
        <w:tc>
          <w:tcPr>
            <w:tcW w:w="3260" w:type="dxa"/>
            <w:vAlign w:val="center"/>
          </w:tcPr>
          <w:p w:rsidR="00DB7474" w:rsidRPr="0062671A" w:rsidRDefault="00DB7474" w:rsidP="00134964">
            <w:pPr>
              <w:pStyle w:val="WW-0"/>
              <w:snapToGrid w:val="0"/>
              <w:spacing w:after="0"/>
              <w:rPr>
                <w:rFonts w:ascii="Times New Roman" w:hAnsi="Times New Roman" w:cs="Times New Roman"/>
                <w:sz w:val="24"/>
                <w:szCs w:val="24"/>
                <w:lang w:val="uk-UA"/>
              </w:rPr>
            </w:pPr>
            <w:r w:rsidRPr="0062671A">
              <w:rPr>
                <w:rFonts w:ascii="Times New Roman" w:hAnsi="Times New Roman" w:cs="Times New Roman"/>
                <w:bCs/>
                <w:sz w:val="24"/>
                <w:szCs w:val="24"/>
                <w:lang w:val="uk-UA"/>
              </w:rPr>
              <w:t>Справи та матеріали кримінального судочинства</w:t>
            </w:r>
          </w:p>
        </w:tc>
        <w:tc>
          <w:tcPr>
            <w:tcW w:w="2468" w:type="dxa"/>
            <w:vAlign w:val="center"/>
          </w:tcPr>
          <w:p w:rsidR="00DB7474" w:rsidRPr="0062671A" w:rsidRDefault="00DB7474" w:rsidP="00134964">
            <w:pPr>
              <w:pStyle w:val="WW-0"/>
              <w:snapToGrid w:val="0"/>
              <w:spacing w:after="0"/>
              <w:ind w:firstLine="630"/>
              <w:jc w:val="center"/>
              <w:rPr>
                <w:rFonts w:ascii="Times New Roman" w:hAnsi="Times New Roman" w:cs="Times New Roman"/>
                <w:sz w:val="24"/>
                <w:szCs w:val="24"/>
                <w:lang w:val="uk-UA"/>
              </w:rPr>
            </w:pPr>
            <w:r w:rsidRPr="0062671A">
              <w:rPr>
                <w:rFonts w:ascii="Times New Roman" w:hAnsi="Times New Roman" w:cs="Times New Roman"/>
                <w:sz w:val="24"/>
                <w:szCs w:val="24"/>
                <w:lang w:val="uk-UA"/>
              </w:rPr>
              <w:t>361</w:t>
            </w:r>
          </w:p>
        </w:tc>
        <w:tc>
          <w:tcPr>
            <w:tcW w:w="2268" w:type="dxa"/>
            <w:vAlign w:val="center"/>
          </w:tcPr>
          <w:p w:rsidR="00DB7474" w:rsidRPr="0062671A" w:rsidRDefault="00DB7474" w:rsidP="00134964">
            <w:pPr>
              <w:pStyle w:val="WW-0"/>
              <w:snapToGrid w:val="0"/>
              <w:spacing w:after="0"/>
              <w:ind w:firstLine="630"/>
              <w:jc w:val="center"/>
              <w:rPr>
                <w:rFonts w:ascii="Times New Roman" w:hAnsi="Times New Roman" w:cs="Times New Roman"/>
                <w:sz w:val="24"/>
                <w:szCs w:val="24"/>
                <w:lang w:val="uk-UA"/>
              </w:rPr>
            </w:pPr>
            <w:r w:rsidRPr="0062671A">
              <w:rPr>
                <w:rFonts w:ascii="Times New Roman" w:hAnsi="Times New Roman" w:cs="Times New Roman"/>
                <w:sz w:val="24"/>
                <w:szCs w:val="24"/>
                <w:lang w:val="uk-UA"/>
              </w:rPr>
              <w:t>320</w:t>
            </w:r>
          </w:p>
        </w:tc>
      </w:tr>
      <w:tr w:rsidR="00DB7474" w:rsidRPr="0062671A" w:rsidTr="00134964">
        <w:trPr>
          <w:trHeight w:val="872"/>
          <w:jc w:val="center"/>
        </w:trPr>
        <w:tc>
          <w:tcPr>
            <w:tcW w:w="880" w:type="dxa"/>
            <w:vAlign w:val="center"/>
          </w:tcPr>
          <w:p w:rsidR="00DB7474" w:rsidRPr="0062671A" w:rsidRDefault="00DB7474" w:rsidP="00134964">
            <w:pPr>
              <w:pStyle w:val="WW-0"/>
              <w:snapToGrid w:val="0"/>
              <w:spacing w:after="0"/>
              <w:ind w:left="630"/>
              <w:jc w:val="center"/>
              <w:rPr>
                <w:rFonts w:ascii="Times New Roman" w:hAnsi="Times New Roman" w:cs="Times New Roman"/>
                <w:sz w:val="24"/>
                <w:szCs w:val="24"/>
                <w:lang w:val="uk-UA"/>
              </w:rPr>
            </w:pPr>
            <w:r w:rsidRPr="0062671A">
              <w:rPr>
                <w:rFonts w:ascii="Times New Roman" w:hAnsi="Times New Roman" w:cs="Times New Roman"/>
                <w:sz w:val="24"/>
                <w:szCs w:val="24"/>
                <w:lang w:val="uk-UA"/>
              </w:rPr>
              <w:t>2.</w:t>
            </w:r>
          </w:p>
        </w:tc>
        <w:tc>
          <w:tcPr>
            <w:tcW w:w="3260" w:type="dxa"/>
            <w:vAlign w:val="center"/>
          </w:tcPr>
          <w:p w:rsidR="00DB7474" w:rsidRPr="0062671A" w:rsidRDefault="00DB7474" w:rsidP="00134964">
            <w:pPr>
              <w:pStyle w:val="WW-0"/>
              <w:snapToGrid w:val="0"/>
              <w:spacing w:after="0"/>
              <w:rPr>
                <w:rFonts w:ascii="Times New Roman" w:hAnsi="Times New Roman" w:cs="Times New Roman"/>
                <w:sz w:val="24"/>
                <w:szCs w:val="24"/>
                <w:lang w:val="uk-UA"/>
              </w:rPr>
            </w:pPr>
            <w:r w:rsidRPr="0062671A">
              <w:rPr>
                <w:rFonts w:ascii="Times New Roman" w:hAnsi="Times New Roman" w:cs="Times New Roman"/>
                <w:bCs/>
                <w:sz w:val="24"/>
                <w:szCs w:val="24"/>
                <w:lang w:val="uk-UA"/>
              </w:rPr>
              <w:t>Справи та матеріали цивільного судочинства</w:t>
            </w:r>
          </w:p>
        </w:tc>
        <w:tc>
          <w:tcPr>
            <w:tcW w:w="2468" w:type="dxa"/>
            <w:vAlign w:val="center"/>
          </w:tcPr>
          <w:p w:rsidR="00DB7474" w:rsidRPr="0062671A" w:rsidRDefault="00DB7474" w:rsidP="00134964">
            <w:pPr>
              <w:pStyle w:val="WW-0"/>
              <w:snapToGrid w:val="0"/>
              <w:spacing w:after="0"/>
              <w:ind w:firstLine="630"/>
              <w:jc w:val="center"/>
              <w:rPr>
                <w:rFonts w:ascii="Times New Roman" w:hAnsi="Times New Roman" w:cs="Times New Roman"/>
                <w:sz w:val="24"/>
                <w:szCs w:val="24"/>
                <w:lang w:val="uk-UA"/>
              </w:rPr>
            </w:pPr>
            <w:r w:rsidRPr="0062671A">
              <w:rPr>
                <w:rFonts w:ascii="Times New Roman" w:hAnsi="Times New Roman" w:cs="Times New Roman"/>
                <w:sz w:val="24"/>
                <w:szCs w:val="24"/>
                <w:lang w:val="uk-UA"/>
              </w:rPr>
              <w:t>340</w:t>
            </w:r>
          </w:p>
        </w:tc>
        <w:tc>
          <w:tcPr>
            <w:tcW w:w="2268" w:type="dxa"/>
            <w:vAlign w:val="center"/>
          </w:tcPr>
          <w:p w:rsidR="00DB7474" w:rsidRPr="0062671A" w:rsidRDefault="00DB7474" w:rsidP="00134964">
            <w:pPr>
              <w:pStyle w:val="WW-0"/>
              <w:snapToGrid w:val="0"/>
              <w:spacing w:after="0"/>
              <w:ind w:firstLine="630"/>
              <w:jc w:val="center"/>
              <w:rPr>
                <w:rFonts w:ascii="Times New Roman" w:hAnsi="Times New Roman" w:cs="Times New Roman"/>
                <w:sz w:val="24"/>
                <w:szCs w:val="24"/>
                <w:lang w:val="uk-UA"/>
              </w:rPr>
            </w:pPr>
            <w:r w:rsidRPr="0062671A">
              <w:rPr>
                <w:rFonts w:ascii="Times New Roman" w:hAnsi="Times New Roman" w:cs="Times New Roman"/>
                <w:sz w:val="24"/>
                <w:szCs w:val="24"/>
                <w:lang w:val="uk-UA"/>
              </w:rPr>
              <w:t>340</w:t>
            </w:r>
          </w:p>
        </w:tc>
      </w:tr>
      <w:tr w:rsidR="00DB7474" w:rsidRPr="0062671A" w:rsidTr="00134964">
        <w:trPr>
          <w:jc w:val="center"/>
        </w:trPr>
        <w:tc>
          <w:tcPr>
            <w:tcW w:w="880" w:type="dxa"/>
            <w:vAlign w:val="center"/>
          </w:tcPr>
          <w:p w:rsidR="00DB7474" w:rsidRPr="0062671A" w:rsidRDefault="00DB7474" w:rsidP="00134964">
            <w:pPr>
              <w:pStyle w:val="WW-0"/>
              <w:snapToGrid w:val="0"/>
              <w:spacing w:after="0"/>
              <w:ind w:left="630"/>
              <w:jc w:val="center"/>
              <w:rPr>
                <w:rFonts w:ascii="Times New Roman" w:hAnsi="Times New Roman" w:cs="Times New Roman"/>
                <w:sz w:val="24"/>
                <w:szCs w:val="24"/>
                <w:lang w:val="uk-UA"/>
              </w:rPr>
            </w:pPr>
            <w:r w:rsidRPr="0062671A">
              <w:rPr>
                <w:rFonts w:ascii="Times New Roman" w:hAnsi="Times New Roman" w:cs="Times New Roman"/>
                <w:sz w:val="24"/>
                <w:szCs w:val="24"/>
                <w:lang w:val="uk-UA"/>
              </w:rPr>
              <w:t>3.</w:t>
            </w:r>
          </w:p>
        </w:tc>
        <w:tc>
          <w:tcPr>
            <w:tcW w:w="3260" w:type="dxa"/>
            <w:vAlign w:val="center"/>
          </w:tcPr>
          <w:p w:rsidR="00DB7474" w:rsidRPr="0062671A" w:rsidRDefault="00DB7474" w:rsidP="00134964">
            <w:pPr>
              <w:pStyle w:val="WW-0"/>
              <w:snapToGrid w:val="0"/>
              <w:spacing w:after="0"/>
              <w:rPr>
                <w:rFonts w:ascii="Times New Roman" w:hAnsi="Times New Roman" w:cs="Times New Roman"/>
                <w:sz w:val="24"/>
                <w:szCs w:val="24"/>
                <w:lang w:val="uk-UA"/>
              </w:rPr>
            </w:pPr>
            <w:r w:rsidRPr="0062671A">
              <w:rPr>
                <w:rFonts w:ascii="Times New Roman" w:hAnsi="Times New Roman" w:cs="Times New Roman"/>
                <w:bCs/>
                <w:sz w:val="24"/>
                <w:szCs w:val="24"/>
                <w:lang w:val="uk-UA"/>
              </w:rPr>
              <w:t>Справи та матеріали про адміністративні правопорушення</w:t>
            </w:r>
          </w:p>
        </w:tc>
        <w:tc>
          <w:tcPr>
            <w:tcW w:w="2468" w:type="dxa"/>
            <w:vAlign w:val="center"/>
          </w:tcPr>
          <w:p w:rsidR="00DB7474" w:rsidRPr="0062671A" w:rsidRDefault="00DB7474" w:rsidP="00134964">
            <w:pPr>
              <w:pStyle w:val="WW-0"/>
              <w:snapToGrid w:val="0"/>
              <w:spacing w:after="0"/>
              <w:ind w:firstLine="630"/>
              <w:jc w:val="center"/>
              <w:rPr>
                <w:rFonts w:ascii="Times New Roman" w:hAnsi="Times New Roman" w:cs="Times New Roman"/>
                <w:sz w:val="24"/>
                <w:szCs w:val="24"/>
                <w:lang w:val="uk-UA"/>
              </w:rPr>
            </w:pPr>
            <w:r w:rsidRPr="0062671A">
              <w:rPr>
                <w:rFonts w:ascii="Times New Roman" w:hAnsi="Times New Roman" w:cs="Times New Roman"/>
                <w:sz w:val="24"/>
                <w:szCs w:val="24"/>
                <w:lang w:val="uk-UA"/>
              </w:rPr>
              <w:t>327</w:t>
            </w:r>
          </w:p>
        </w:tc>
        <w:tc>
          <w:tcPr>
            <w:tcW w:w="2268" w:type="dxa"/>
            <w:vAlign w:val="center"/>
          </w:tcPr>
          <w:p w:rsidR="00DB7474" w:rsidRPr="0062671A" w:rsidRDefault="00DB7474" w:rsidP="00134964">
            <w:pPr>
              <w:pStyle w:val="WW-0"/>
              <w:snapToGrid w:val="0"/>
              <w:spacing w:after="0"/>
              <w:ind w:firstLine="630"/>
              <w:jc w:val="center"/>
              <w:rPr>
                <w:rFonts w:ascii="Times New Roman" w:hAnsi="Times New Roman" w:cs="Times New Roman"/>
                <w:sz w:val="24"/>
                <w:szCs w:val="24"/>
                <w:lang w:val="uk-UA"/>
              </w:rPr>
            </w:pPr>
            <w:r w:rsidRPr="0062671A">
              <w:rPr>
                <w:rFonts w:ascii="Times New Roman" w:hAnsi="Times New Roman" w:cs="Times New Roman"/>
                <w:sz w:val="24"/>
                <w:szCs w:val="24"/>
                <w:lang w:val="uk-UA"/>
              </w:rPr>
              <w:t>300</w:t>
            </w:r>
          </w:p>
        </w:tc>
      </w:tr>
      <w:tr w:rsidR="00DB7474" w:rsidRPr="0062671A" w:rsidTr="00134964">
        <w:trPr>
          <w:jc w:val="center"/>
        </w:trPr>
        <w:tc>
          <w:tcPr>
            <w:tcW w:w="880" w:type="dxa"/>
            <w:vAlign w:val="center"/>
          </w:tcPr>
          <w:p w:rsidR="00DB7474" w:rsidRPr="0062671A" w:rsidRDefault="00DB7474" w:rsidP="00134964">
            <w:pPr>
              <w:pStyle w:val="WW-0"/>
              <w:snapToGrid w:val="0"/>
              <w:spacing w:after="0"/>
              <w:ind w:left="630"/>
              <w:jc w:val="center"/>
              <w:rPr>
                <w:rFonts w:ascii="Times New Roman" w:hAnsi="Times New Roman" w:cs="Times New Roman"/>
                <w:sz w:val="24"/>
                <w:szCs w:val="24"/>
                <w:lang w:val="uk-UA"/>
              </w:rPr>
            </w:pPr>
            <w:r w:rsidRPr="0062671A">
              <w:rPr>
                <w:rFonts w:ascii="Times New Roman" w:hAnsi="Times New Roman" w:cs="Times New Roman"/>
                <w:sz w:val="24"/>
                <w:szCs w:val="24"/>
                <w:lang w:val="uk-UA"/>
              </w:rPr>
              <w:t>4.</w:t>
            </w:r>
          </w:p>
        </w:tc>
        <w:tc>
          <w:tcPr>
            <w:tcW w:w="3260" w:type="dxa"/>
            <w:vAlign w:val="center"/>
          </w:tcPr>
          <w:p w:rsidR="00DB7474" w:rsidRPr="0062671A" w:rsidRDefault="00DB7474" w:rsidP="00134964">
            <w:pPr>
              <w:pStyle w:val="WW-0"/>
              <w:snapToGrid w:val="0"/>
              <w:spacing w:after="0"/>
              <w:rPr>
                <w:rFonts w:ascii="Times New Roman" w:hAnsi="Times New Roman" w:cs="Times New Roman"/>
                <w:sz w:val="24"/>
                <w:szCs w:val="24"/>
                <w:lang w:val="uk-UA"/>
              </w:rPr>
            </w:pPr>
            <w:r w:rsidRPr="0062671A">
              <w:rPr>
                <w:rFonts w:ascii="Times New Roman" w:hAnsi="Times New Roman" w:cs="Times New Roman"/>
                <w:bCs/>
                <w:sz w:val="24"/>
                <w:szCs w:val="24"/>
                <w:lang w:val="uk-UA"/>
              </w:rPr>
              <w:t>Справи та матеріали адміністративного судочинства</w:t>
            </w:r>
          </w:p>
        </w:tc>
        <w:tc>
          <w:tcPr>
            <w:tcW w:w="2468" w:type="dxa"/>
            <w:vAlign w:val="center"/>
          </w:tcPr>
          <w:p w:rsidR="00DB7474" w:rsidRPr="0062671A" w:rsidRDefault="00DB7474" w:rsidP="00134964">
            <w:pPr>
              <w:pStyle w:val="WW-0"/>
              <w:snapToGrid w:val="0"/>
              <w:spacing w:after="0"/>
              <w:ind w:firstLine="630"/>
              <w:jc w:val="center"/>
              <w:rPr>
                <w:rFonts w:ascii="Times New Roman" w:hAnsi="Times New Roman" w:cs="Times New Roman"/>
                <w:sz w:val="24"/>
                <w:szCs w:val="24"/>
                <w:lang w:val="uk-UA"/>
              </w:rPr>
            </w:pPr>
            <w:r w:rsidRPr="0062671A">
              <w:rPr>
                <w:rFonts w:ascii="Times New Roman" w:hAnsi="Times New Roman" w:cs="Times New Roman"/>
                <w:sz w:val="24"/>
                <w:szCs w:val="24"/>
                <w:lang w:val="uk-UA"/>
              </w:rPr>
              <w:t>496</w:t>
            </w:r>
          </w:p>
        </w:tc>
        <w:tc>
          <w:tcPr>
            <w:tcW w:w="2268" w:type="dxa"/>
            <w:vAlign w:val="center"/>
          </w:tcPr>
          <w:p w:rsidR="00DB7474" w:rsidRPr="0062671A" w:rsidRDefault="00DB7474" w:rsidP="00134964">
            <w:pPr>
              <w:pStyle w:val="WW-0"/>
              <w:snapToGrid w:val="0"/>
              <w:spacing w:after="0"/>
              <w:ind w:firstLine="630"/>
              <w:jc w:val="center"/>
              <w:rPr>
                <w:rFonts w:ascii="Times New Roman" w:hAnsi="Times New Roman" w:cs="Times New Roman"/>
                <w:sz w:val="24"/>
                <w:szCs w:val="24"/>
                <w:lang w:val="uk-UA"/>
              </w:rPr>
            </w:pPr>
            <w:r w:rsidRPr="0062671A">
              <w:rPr>
                <w:rFonts w:ascii="Times New Roman" w:hAnsi="Times New Roman" w:cs="Times New Roman"/>
                <w:sz w:val="24"/>
                <w:szCs w:val="24"/>
                <w:lang w:val="uk-UA"/>
              </w:rPr>
              <w:t>2008</w:t>
            </w:r>
          </w:p>
        </w:tc>
      </w:tr>
      <w:tr w:rsidR="00DB7474" w:rsidRPr="0062671A" w:rsidTr="00134964">
        <w:trPr>
          <w:jc w:val="center"/>
        </w:trPr>
        <w:tc>
          <w:tcPr>
            <w:tcW w:w="880" w:type="dxa"/>
            <w:vAlign w:val="center"/>
          </w:tcPr>
          <w:p w:rsidR="00DB7474" w:rsidRPr="0062671A" w:rsidRDefault="00DB7474" w:rsidP="00134964">
            <w:pPr>
              <w:pStyle w:val="WW-0"/>
              <w:snapToGrid w:val="0"/>
              <w:spacing w:after="0"/>
              <w:ind w:left="630"/>
              <w:jc w:val="center"/>
              <w:rPr>
                <w:rFonts w:ascii="Times New Roman" w:hAnsi="Times New Roman" w:cs="Times New Roman"/>
                <w:sz w:val="24"/>
                <w:szCs w:val="24"/>
                <w:lang w:val="uk-UA"/>
              </w:rPr>
            </w:pPr>
            <w:r w:rsidRPr="0062671A">
              <w:rPr>
                <w:rFonts w:ascii="Times New Roman" w:hAnsi="Times New Roman" w:cs="Times New Roman"/>
                <w:sz w:val="24"/>
                <w:szCs w:val="24"/>
                <w:lang w:val="uk-UA"/>
              </w:rPr>
              <w:lastRenderedPageBreak/>
              <w:t>5.</w:t>
            </w:r>
          </w:p>
        </w:tc>
        <w:tc>
          <w:tcPr>
            <w:tcW w:w="3260" w:type="dxa"/>
            <w:vAlign w:val="center"/>
          </w:tcPr>
          <w:p w:rsidR="00DB7474" w:rsidRPr="0062671A" w:rsidRDefault="00DB7474" w:rsidP="00134964">
            <w:pPr>
              <w:pStyle w:val="WW-0"/>
              <w:snapToGrid w:val="0"/>
              <w:spacing w:after="0"/>
              <w:rPr>
                <w:rFonts w:ascii="Times New Roman" w:hAnsi="Times New Roman" w:cs="Times New Roman"/>
                <w:sz w:val="24"/>
                <w:szCs w:val="24"/>
                <w:lang w:val="uk-UA"/>
              </w:rPr>
            </w:pPr>
            <w:r w:rsidRPr="0062671A">
              <w:rPr>
                <w:rFonts w:ascii="Times New Roman" w:hAnsi="Times New Roman" w:cs="Times New Roman"/>
                <w:sz w:val="24"/>
                <w:szCs w:val="24"/>
                <w:lang w:val="uk-UA"/>
              </w:rPr>
              <w:t>Всього</w:t>
            </w:r>
          </w:p>
        </w:tc>
        <w:tc>
          <w:tcPr>
            <w:tcW w:w="2468" w:type="dxa"/>
            <w:vAlign w:val="center"/>
          </w:tcPr>
          <w:p w:rsidR="00DB7474" w:rsidRPr="0062671A" w:rsidRDefault="00DB7474" w:rsidP="00134964">
            <w:pPr>
              <w:pStyle w:val="WW-0"/>
              <w:snapToGrid w:val="0"/>
              <w:spacing w:after="0"/>
              <w:ind w:firstLine="630"/>
              <w:jc w:val="center"/>
              <w:rPr>
                <w:rFonts w:ascii="Times New Roman" w:hAnsi="Times New Roman" w:cs="Times New Roman"/>
                <w:sz w:val="24"/>
                <w:szCs w:val="24"/>
                <w:lang w:val="uk-UA"/>
              </w:rPr>
            </w:pPr>
            <w:r w:rsidRPr="0062671A">
              <w:rPr>
                <w:rFonts w:ascii="Times New Roman" w:hAnsi="Times New Roman" w:cs="Times New Roman"/>
                <w:sz w:val="24"/>
                <w:szCs w:val="24"/>
                <w:lang w:val="uk-UA"/>
              </w:rPr>
              <w:t>1524</w:t>
            </w:r>
          </w:p>
        </w:tc>
        <w:tc>
          <w:tcPr>
            <w:tcW w:w="2268" w:type="dxa"/>
            <w:vAlign w:val="center"/>
          </w:tcPr>
          <w:p w:rsidR="00DB7474" w:rsidRPr="0062671A" w:rsidRDefault="00DB7474" w:rsidP="00134964">
            <w:pPr>
              <w:pStyle w:val="WW-0"/>
              <w:snapToGrid w:val="0"/>
              <w:spacing w:after="0"/>
              <w:ind w:firstLine="630"/>
              <w:jc w:val="center"/>
              <w:rPr>
                <w:rFonts w:ascii="Times New Roman" w:hAnsi="Times New Roman" w:cs="Times New Roman"/>
                <w:sz w:val="24"/>
                <w:szCs w:val="24"/>
                <w:lang w:val="uk-UA"/>
              </w:rPr>
            </w:pPr>
            <w:r w:rsidRPr="0062671A">
              <w:rPr>
                <w:rFonts w:ascii="Times New Roman" w:hAnsi="Times New Roman" w:cs="Times New Roman"/>
                <w:sz w:val="24"/>
                <w:szCs w:val="24"/>
                <w:lang w:val="uk-UA"/>
              </w:rPr>
              <w:t>2968</w:t>
            </w:r>
          </w:p>
        </w:tc>
      </w:tr>
    </w:tbl>
    <w:p w:rsidR="00DB7474" w:rsidRPr="0062671A" w:rsidRDefault="00DB7474" w:rsidP="00DB7474">
      <w:pPr>
        <w:ind w:firstLine="630"/>
      </w:pPr>
    </w:p>
    <w:p w:rsidR="00DB7474" w:rsidRPr="0062671A" w:rsidRDefault="00DB7474" w:rsidP="00DB7474">
      <w:pPr>
        <w:ind w:firstLine="630"/>
        <w:jc w:val="both"/>
      </w:pPr>
      <w:r w:rsidRPr="0062671A">
        <w:t xml:space="preserve">Отже, кількість справ та матеріалів, що перебувала на розгляді в 2018 році зменшилась порівняно з 2017 роком майже у два рази </w:t>
      </w:r>
      <w:r w:rsidRPr="0062671A">
        <w:rPr>
          <w:rFonts w:eastAsia="Times New Roman"/>
        </w:rPr>
        <w:t>в зв’язку із зменшенням справ адміністративного судочинства</w:t>
      </w:r>
      <w:r w:rsidRPr="0062671A">
        <w:t xml:space="preserve">. </w:t>
      </w:r>
    </w:p>
    <w:p w:rsidR="00DB7474" w:rsidRPr="0062671A" w:rsidRDefault="00DB7474" w:rsidP="00DB7474">
      <w:pPr>
        <w:ind w:firstLine="630"/>
        <w:jc w:val="center"/>
        <w:rPr>
          <w:b/>
          <w:bCs/>
          <w:u w:val="single"/>
        </w:rPr>
      </w:pPr>
      <w:r w:rsidRPr="0062671A">
        <w:rPr>
          <w:b/>
          <w:bCs/>
          <w:u w:val="single"/>
        </w:rPr>
        <w:t>Розгляд судом кримінальних проваджень та матеріалів.</w:t>
      </w:r>
    </w:p>
    <w:p w:rsidR="00DB7474" w:rsidRPr="0062671A" w:rsidRDefault="00DB7474" w:rsidP="00DB7474">
      <w:pPr>
        <w:ind w:firstLine="630"/>
        <w:jc w:val="center"/>
        <w:rPr>
          <w:b/>
          <w:bCs/>
          <w:u w:val="single"/>
        </w:rPr>
      </w:pPr>
    </w:p>
    <w:tbl>
      <w:tblPr>
        <w:tblW w:w="8931" w:type="dxa"/>
        <w:tblInd w:w="108" w:type="dxa"/>
        <w:tblLayout w:type="fixed"/>
        <w:tblLook w:val="04A0"/>
      </w:tblPr>
      <w:tblGrid>
        <w:gridCol w:w="2835"/>
        <w:gridCol w:w="851"/>
        <w:gridCol w:w="1134"/>
        <w:gridCol w:w="1134"/>
        <w:gridCol w:w="1134"/>
        <w:gridCol w:w="1843"/>
      </w:tblGrid>
      <w:tr w:rsidR="002E4B87" w:rsidRPr="0062671A" w:rsidTr="002E4B87">
        <w:trPr>
          <w:trHeight w:val="754"/>
        </w:trPr>
        <w:tc>
          <w:tcPr>
            <w:tcW w:w="28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E4B87" w:rsidRPr="0062671A" w:rsidRDefault="002E4B87" w:rsidP="00134964">
            <w:pPr>
              <w:jc w:val="center"/>
              <w:rPr>
                <w:b/>
                <w:bCs/>
                <w:lang w:val="ru-RU"/>
              </w:rPr>
            </w:pPr>
            <w:r w:rsidRPr="0062671A">
              <w:rPr>
                <w:b/>
                <w:bCs/>
                <w:lang w:val="ru-RU"/>
              </w:rPr>
              <w:t>Найменування показника</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rsidR="002E4B87" w:rsidRPr="0062671A" w:rsidRDefault="002E4B87" w:rsidP="00134964">
            <w:pPr>
              <w:jc w:val="center"/>
              <w:rPr>
                <w:b/>
                <w:bCs/>
                <w:lang w:val="ru-RU"/>
              </w:rPr>
            </w:pPr>
            <w:r w:rsidRPr="0062671A">
              <w:rPr>
                <w:b/>
                <w:bCs/>
                <w:lang w:val="ru-RU"/>
              </w:rPr>
              <w:t xml:space="preserve">Перебувало в провадженні </w:t>
            </w:r>
          </w:p>
          <w:p w:rsidR="002E4B87" w:rsidRPr="0062671A" w:rsidRDefault="002E4B87" w:rsidP="00134964">
            <w:pPr>
              <w:jc w:val="center"/>
              <w:rPr>
                <w:b/>
                <w:bCs/>
                <w:lang w:val="ru-RU"/>
              </w:rPr>
            </w:pPr>
            <w:r w:rsidRPr="0062671A">
              <w:rPr>
                <w:b/>
                <w:bCs/>
                <w:lang w:val="ru-RU"/>
              </w:rPr>
              <w:t> </w:t>
            </w:r>
          </w:p>
        </w:tc>
        <w:tc>
          <w:tcPr>
            <w:tcW w:w="2268" w:type="dxa"/>
            <w:gridSpan w:val="2"/>
            <w:tcBorders>
              <w:top w:val="single" w:sz="4" w:space="0" w:color="auto"/>
              <w:left w:val="nil"/>
              <w:bottom w:val="single" w:sz="4" w:space="0" w:color="auto"/>
              <w:right w:val="single" w:sz="4" w:space="0" w:color="000000"/>
            </w:tcBorders>
            <w:shd w:val="clear" w:color="auto" w:fill="auto"/>
            <w:vAlign w:val="center"/>
            <w:hideMark/>
          </w:tcPr>
          <w:p w:rsidR="002E4B87" w:rsidRPr="0062671A" w:rsidRDefault="002E4B87" w:rsidP="00134964">
            <w:pPr>
              <w:jc w:val="center"/>
              <w:rPr>
                <w:b/>
                <w:bCs/>
                <w:lang w:val="ru-RU"/>
              </w:rPr>
            </w:pPr>
            <w:r w:rsidRPr="0062671A">
              <w:rPr>
                <w:b/>
                <w:bCs/>
                <w:lang w:val="ru-RU"/>
              </w:rPr>
              <w:t xml:space="preserve">Закінчено провадженням </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E4B87" w:rsidRPr="0062671A" w:rsidRDefault="002E4B87" w:rsidP="00134964">
            <w:pPr>
              <w:rPr>
                <w:b/>
                <w:bCs/>
                <w:lang w:val="ru-RU"/>
              </w:rPr>
            </w:pPr>
            <w:r w:rsidRPr="0062671A">
              <w:rPr>
                <w:b/>
                <w:bCs/>
                <w:lang w:val="ru-RU"/>
              </w:rPr>
              <w:t xml:space="preserve">Залишок </w:t>
            </w:r>
          </w:p>
          <w:p w:rsidR="002E4B87" w:rsidRPr="0062671A" w:rsidRDefault="002E4B87" w:rsidP="00134964">
            <w:pPr>
              <w:rPr>
                <w:b/>
                <w:bCs/>
                <w:lang w:val="ru-RU"/>
              </w:rPr>
            </w:pPr>
            <w:r w:rsidRPr="0062671A">
              <w:rPr>
                <w:b/>
                <w:bCs/>
                <w:lang w:val="ru-RU"/>
              </w:rPr>
              <w:t xml:space="preserve">нерозглянутих на </w:t>
            </w:r>
          </w:p>
          <w:p w:rsidR="002E4B87" w:rsidRPr="0062671A" w:rsidRDefault="002E4B87" w:rsidP="00134964">
            <w:pPr>
              <w:rPr>
                <w:b/>
                <w:bCs/>
                <w:lang w:val="ru-RU"/>
              </w:rPr>
            </w:pPr>
            <w:r w:rsidRPr="0062671A">
              <w:rPr>
                <w:b/>
                <w:bCs/>
                <w:lang w:val="ru-RU"/>
              </w:rPr>
              <w:t>кінець звітного періоду</w:t>
            </w:r>
          </w:p>
        </w:tc>
      </w:tr>
      <w:tr w:rsidR="002E4B87" w:rsidRPr="0062671A" w:rsidTr="002E4B87">
        <w:trPr>
          <w:trHeight w:val="1610"/>
        </w:trPr>
        <w:tc>
          <w:tcPr>
            <w:tcW w:w="2835" w:type="dxa"/>
            <w:vMerge/>
            <w:tcBorders>
              <w:top w:val="single" w:sz="4" w:space="0" w:color="auto"/>
              <w:left w:val="single" w:sz="4" w:space="0" w:color="auto"/>
              <w:bottom w:val="single" w:sz="4" w:space="0" w:color="000000"/>
              <w:right w:val="single" w:sz="4" w:space="0" w:color="auto"/>
            </w:tcBorders>
            <w:vAlign w:val="center"/>
            <w:hideMark/>
          </w:tcPr>
          <w:p w:rsidR="002E4B87" w:rsidRPr="0062671A" w:rsidRDefault="002E4B87" w:rsidP="00134964">
            <w:pPr>
              <w:rPr>
                <w:b/>
                <w:bCs/>
                <w:lang w:val="ru-RU"/>
              </w:rPr>
            </w:pPr>
          </w:p>
        </w:tc>
        <w:tc>
          <w:tcPr>
            <w:tcW w:w="851" w:type="dxa"/>
            <w:tcBorders>
              <w:top w:val="nil"/>
              <w:left w:val="single" w:sz="4" w:space="0" w:color="auto"/>
              <w:bottom w:val="single" w:sz="4" w:space="0" w:color="000000"/>
              <w:right w:val="single" w:sz="4" w:space="0" w:color="auto"/>
            </w:tcBorders>
            <w:shd w:val="clear" w:color="auto" w:fill="auto"/>
            <w:vAlign w:val="center"/>
            <w:hideMark/>
          </w:tcPr>
          <w:p w:rsidR="002E4B87" w:rsidRPr="0062671A" w:rsidRDefault="002E4B87" w:rsidP="00134964">
            <w:pPr>
              <w:jc w:val="center"/>
              <w:rPr>
                <w:lang w:val="ru-RU"/>
              </w:rPr>
            </w:pPr>
            <w:r w:rsidRPr="0062671A">
              <w:rPr>
                <w:lang w:val="ru-RU"/>
              </w:rPr>
              <w:t>усього справ</w:t>
            </w:r>
          </w:p>
        </w:tc>
        <w:tc>
          <w:tcPr>
            <w:tcW w:w="1134" w:type="dxa"/>
            <w:tcBorders>
              <w:top w:val="nil"/>
              <w:left w:val="single" w:sz="4" w:space="0" w:color="auto"/>
              <w:bottom w:val="single" w:sz="4" w:space="0" w:color="000000"/>
              <w:right w:val="single" w:sz="4" w:space="0" w:color="auto"/>
            </w:tcBorders>
            <w:shd w:val="clear" w:color="auto" w:fill="auto"/>
            <w:vAlign w:val="center"/>
            <w:hideMark/>
          </w:tcPr>
          <w:p w:rsidR="002E4B87" w:rsidRPr="0062671A" w:rsidRDefault="002E4B87" w:rsidP="00134964">
            <w:pPr>
              <w:jc w:val="center"/>
              <w:rPr>
                <w:lang w:val="ru-RU"/>
              </w:rPr>
            </w:pPr>
            <w:r w:rsidRPr="0062671A">
              <w:rPr>
                <w:lang w:val="ru-RU"/>
              </w:rPr>
              <w:t>у тому числі надійшло у звітному періоді</w:t>
            </w:r>
          </w:p>
        </w:tc>
        <w:tc>
          <w:tcPr>
            <w:tcW w:w="1134" w:type="dxa"/>
            <w:tcBorders>
              <w:top w:val="nil"/>
              <w:left w:val="single" w:sz="4" w:space="0" w:color="auto"/>
              <w:bottom w:val="single" w:sz="4" w:space="0" w:color="000000"/>
              <w:right w:val="single" w:sz="4" w:space="0" w:color="auto"/>
            </w:tcBorders>
            <w:shd w:val="clear" w:color="auto" w:fill="auto"/>
            <w:vAlign w:val="center"/>
            <w:hideMark/>
          </w:tcPr>
          <w:p w:rsidR="002E4B87" w:rsidRPr="0062671A" w:rsidRDefault="002E4B87" w:rsidP="00134964">
            <w:pPr>
              <w:jc w:val="center"/>
              <w:rPr>
                <w:b/>
                <w:bCs/>
                <w:lang w:val="ru-RU"/>
              </w:rPr>
            </w:pPr>
            <w:r w:rsidRPr="0062671A">
              <w:rPr>
                <w:b/>
                <w:bCs/>
                <w:lang w:val="ru-RU"/>
              </w:rPr>
              <w:t xml:space="preserve">усього </w:t>
            </w:r>
          </w:p>
        </w:tc>
        <w:tc>
          <w:tcPr>
            <w:tcW w:w="1134" w:type="dxa"/>
            <w:tcBorders>
              <w:top w:val="nil"/>
              <w:left w:val="nil"/>
              <w:right w:val="single" w:sz="4" w:space="0" w:color="auto"/>
            </w:tcBorders>
            <w:shd w:val="clear" w:color="auto" w:fill="auto"/>
            <w:noWrap/>
            <w:vAlign w:val="center"/>
            <w:hideMark/>
          </w:tcPr>
          <w:p w:rsidR="002E4B87" w:rsidRPr="0062671A" w:rsidRDefault="002E4B87" w:rsidP="00134964">
            <w:pPr>
              <w:jc w:val="center"/>
              <w:rPr>
                <w:lang w:val="ru-RU"/>
              </w:rPr>
            </w:pPr>
            <w:r w:rsidRPr="0062671A">
              <w:rPr>
                <w:lang w:val="ru-RU"/>
              </w:rPr>
              <w:t> </w:t>
            </w:r>
          </w:p>
          <w:p w:rsidR="002E4B87" w:rsidRPr="0062671A" w:rsidRDefault="002E4B87" w:rsidP="00134964">
            <w:pPr>
              <w:jc w:val="center"/>
              <w:rPr>
                <w:lang w:val="ru-RU"/>
              </w:rPr>
            </w:pPr>
            <w:r w:rsidRPr="0062671A">
              <w:rPr>
                <w:lang w:val="ru-RU"/>
              </w:rPr>
              <w:t xml:space="preserve">із порушенням строків, встановлених КПК України </w:t>
            </w: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2E4B87" w:rsidRPr="0062671A" w:rsidRDefault="002E4B87" w:rsidP="00134964">
            <w:pPr>
              <w:rPr>
                <w:b/>
                <w:bCs/>
                <w:lang w:val="ru-RU"/>
              </w:rPr>
            </w:pPr>
          </w:p>
        </w:tc>
      </w:tr>
      <w:tr w:rsidR="002E4B87" w:rsidRPr="0062671A" w:rsidTr="002E4B87">
        <w:trPr>
          <w:trHeight w:val="255"/>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2E4B87" w:rsidRPr="0062671A" w:rsidRDefault="002E4B87" w:rsidP="00134964">
            <w:pPr>
              <w:jc w:val="center"/>
              <w:rPr>
                <w:lang w:val="ru-RU"/>
              </w:rPr>
            </w:pPr>
            <w:r w:rsidRPr="0062671A">
              <w:rPr>
                <w:lang w:val="ru-RU"/>
              </w:rPr>
              <w:t>Б</w:t>
            </w:r>
          </w:p>
        </w:tc>
        <w:tc>
          <w:tcPr>
            <w:tcW w:w="851" w:type="dxa"/>
            <w:tcBorders>
              <w:top w:val="nil"/>
              <w:left w:val="nil"/>
              <w:bottom w:val="single" w:sz="4" w:space="0" w:color="auto"/>
              <w:right w:val="single" w:sz="4" w:space="0" w:color="auto"/>
            </w:tcBorders>
            <w:shd w:val="clear" w:color="auto" w:fill="auto"/>
            <w:noWrap/>
            <w:vAlign w:val="center"/>
            <w:hideMark/>
          </w:tcPr>
          <w:p w:rsidR="002E4B87" w:rsidRPr="0062671A" w:rsidRDefault="002E4B87" w:rsidP="00134964">
            <w:pPr>
              <w:jc w:val="center"/>
              <w:rPr>
                <w:lang w:val="ru-RU"/>
              </w:rPr>
            </w:pPr>
            <w:r w:rsidRPr="0062671A">
              <w:rPr>
                <w:lang w:val="ru-RU"/>
              </w:rPr>
              <w:t>1</w:t>
            </w:r>
          </w:p>
        </w:tc>
        <w:tc>
          <w:tcPr>
            <w:tcW w:w="1134" w:type="dxa"/>
            <w:tcBorders>
              <w:top w:val="nil"/>
              <w:left w:val="nil"/>
              <w:bottom w:val="single" w:sz="4" w:space="0" w:color="auto"/>
              <w:right w:val="single" w:sz="4" w:space="0" w:color="auto"/>
            </w:tcBorders>
            <w:shd w:val="clear" w:color="auto" w:fill="auto"/>
            <w:noWrap/>
            <w:vAlign w:val="center"/>
            <w:hideMark/>
          </w:tcPr>
          <w:p w:rsidR="002E4B87" w:rsidRPr="0062671A" w:rsidRDefault="002E4B87" w:rsidP="00134964">
            <w:pPr>
              <w:jc w:val="center"/>
              <w:rPr>
                <w:lang w:val="ru-RU"/>
              </w:rPr>
            </w:pPr>
            <w:r w:rsidRPr="0062671A">
              <w:rPr>
                <w:lang w:val="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2E4B87" w:rsidRPr="0062671A" w:rsidRDefault="002E4B87" w:rsidP="00134964">
            <w:pPr>
              <w:jc w:val="center"/>
              <w:rPr>
                <w:lang w:val="ru-RU"/>
              </w:rPr>
            </w:pPr>
            <w:r w:rsidRPr="0062671A">
              <w:rPr>
                <w:lang w:val="ru-RU"/>
              </w:rPr>
              <w:t>3</w:t>
            </w:r>
          </w:p>
        </w:tc>
        <w:tc>
          <w:tcPr>
            <w:tcW w:w="1134" w:type="dxa"/>
            <w:tcBorders>
              <w:top w:val="nil"/>
              <w:left w:val="nil"/>
              <w:bottom w:val="single" w:sz="4" w:space="0" w:color="auto"/>
              <w:right w:val="single" w:sz="4" w:space="0" w:color="auto"/>
            </w:tcBorders>
            <w:shd w:val="clear" w:color="auto" w:fill="auto"/>
            <w:noWrap/>
            <w:vAlign w:val="center"/>
            <w:hideMark/>
          </w:tcPr>
          <w:p w:rsidR="002E4B87" w:rsidRPr="0062671A" w:rsidRDefault="002E4B87" w:rsidP="00134964">
            <w:pPr>
              <w:jc w:val="center"/>
              <w:rPr>
                <w:lang w:val="ru-RU"/>
              </w:rPr>
            </w:pPr>
            <w:r w:rsidRPr="0062671A">
              <w:rPr>
                <w:lang w:val="ru-RU"/>
              </w:rPr>
              <w:t>4</w:t>
            </w:r>
          </w:p>
        </w:tc>
        <w:tc>
          <w:tcPr>
            <w:tcW w:w="1843" w:type="dxa"/>
            <w:tcBorders>
              <w:top w:val="nil"/>
              <w:left w:val="nil"/>
              <w:bottom w:val="single" w:sz="4" w:space="0" w:color="auto"/>
              <w:right w:val="single" w:sz="4" w:space="0" w:color="auto"/>
            </w:tcBorders>
            <w:shd w:val="clear" w:color="auto" w:fill="auto"/>
            <w:noWrap/>
            <w:vAlign w:val="center"/>
            <w:hideMark/>
          </w:tcPr>
          <w:p w:rsidR="002E4B87" w:rsidRPr="0062671A" w:rsidRDefault="002E4B87" w:rsidP="00134964">
            <w:pPr>
              <w:rPr>
                <w:lang w:val="ru-RU"/>
              </w:rPr>
            </w:pPr>
            <w:r w:rsidRPr="0062671A">
              <w:rPr>
                <w:lang w:val="ru-RU"/>
              </w:rPr>
              <w:t xml:space="preserve">          5</w:t>
            </w:r>
          </w:p>
        </w:tc>
      </w:tr>
      <w:tr w:rsidR="002E4B87" w:rsidRPr="0062671A" w:rsidTr="002E4B87">
        <w:trPr>
          <w:trHeight w:val="454"/>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2E4B87" w:rsidRPr="0062671A" w:rsidRDefault="002E4B87" w:rsidP="00134964">
            <w:pPr>
              <w:rPr>
                <w:lang w:val="ru-RU"/>
              </w:rPr>
            </w:pPr>
            <w:r w:rsidRPr="0062671A">
              <w:rPr>
                <w:lang w:val="ru-RU"/>
              </w:rPr>
              <w:t xml:space="preserve">Справи кримінального провадження          </w:t>
            </w:r>
          </w:p>
        </w:tc>
        <w:tc>
          <w:tcPr>
            <w:tcW w:w="851" w:type="dxa"/>
            <w:tcBorders>
              <w:top w:val="nil"/>
              <w:left w:val="nil"/>
              <w:bottom w:val="single" w:sz="4" w:space="0" w:color="auto"/>
              <w:right w:val="single" w:sz="4" w:space="0" w:color="auto"/>
            </w:tcBorders>
            <w:shd w:val="clear" w:color="auto" w:fill="auto"/>
            <w:vAlign w:val="center"/>
            <w:hideMark/>
          </w:tcPr>
          <w:p w:rsidR="002E4B87" w:rsidRPr="0062671A" w:rsidRDefault="002E4B87" w:rsidP="00223A36">
            <w:pPr>
              <w:jc w:val="right"/>
              <w:rPr>
                <w:lang w:val="ru-RU"/>
              </w:rPr>
            </w:pPr>
            <w:r w:rsidRPr="0062671A">
              <w:rPr>
                <w:lang w:val="ru-RU"/>
              </w:rPr>
              <w:t>94</w:t>
            </w:r>
          </w:p>
        </w:tc>
        <w:tc>
          <w:tcPr>
            <w:tcW w:w="1134" w:type="dxa"/>
            <w:tcBorders>
              <w:top w:val="nil"/>
              <w:left w:val="nil"/>
              <w:bottom w:val="single" w:sz="4" w:space="0" w:color="auto"/>
              <w:right w:val="single" w:sz="4" w:space="0" w:color="auto"/>
            </w:tcBorders>
            <w:shd w:val="clear" w:color="auto" w:fill="auto"/>
            <w:vAlign w:val="center"/>
            <w:hideMark/>
          </w:tcPr>
          <w:p w:rsidR="002E4B87" w:rsidRPr="0062671A" w:rsidRDefault="002E4B87" w:rsidP="00134964">
            <w:pPr>
              <w:jc w:val="right"/>
              <w:rPr>
                <w:lang w:val="ru-RU"/>
              </w:rPr>
            </w:pPr>
            <w:r w:rsidRPr="0062671A">
              <w:rPr>
                <w:lang w:val="ru-RU"/>
              </w:rPr>
              <w:t>72</w:t>
            </w:r>
          </w:p>
        </w:tc>
        <w:tc>
          <w:tcPr>
            <w:tcW w:w="1134" w:type="dxa"/>
            <w:tcBorders>
              <w:top w:val="nil"/>
              <w:left w:val="nil"/>
              <w:bottom w:val="single" w:sz="4" w:space="0" w:color="auto"/>
              <w:right w:val="single" w:sz="4" w:space="0" w:color="auto"/>
            </w:tcBorders>
            <w:shd w:val="clear" w:color="auto" w:fill="auto"/>
            <w:vAlign w:val="center"/>
            <w:hideMark/>
          </w:tcPr>
          <w:p w:rsidR="002E4B87" w:rsidRPr="0062671A" w:rsidRDefault="002E4B87" w:rsidP="00134964">
            <w:pPr>
              <w:jc w:val="right"/>
              <w:rPr>
                <w:lang w:val="ru-RU"/>
              </w:rPr>
            </w:pPr>
            <w:r w:rsidRPr="0062671A">
              <w:rPr>
                <w:lang w:val="ru-RU"/>
              </w:rPr>
              <w:t>70</w:t>
            </w:r>
          </w:p>
        </w:tc>
        <w:tc>
          <w:tcPr>
            <w:tcW w:w="1134" w:type="dxa"/>
            <w:tcBorders>
              <w:top w:val="nil"/>
              <w:left w:val="nil"/>
              <w:bottom w:val="single" w:sz="4" w:space="0" w:color="auto"/>
              <w:right w:val="single" w:sz="4" w:space="0" w:color="auto"/>
            </w:tcBorders>
            <w:shd w:val="clear" w:color="auto" w:fill="auto"/>
            <w:vAlign w:val="center"/>
            <w:hideMark/>
          </w:tcPr>
          <w:p w:rsidR="002E4B87" w:rsidRPr="0062671A" w:rsidRDefault="002E4B87" w:rsidP="00134964">
            <w:pPr>
              <w:jc w:val="right"/>
              <w:rPr>
                <w:lang w:val="ru-RU"/>
              </w:rPr>
            </w:pPr>
            <w:r w:rsidRPr="0062671A">
              <w:rPr>
                <w:lang w:val="ru-RU"/>
              </w:rPr>
              <w:t>3</w:t>
            </w:r>
          </w:p>
        </w:tc>
        <w:tc>
          <w:tcPr>
            <w:tcW w:w="1843" w:type="dxa"/>
            <w:tcBorders>
              <w:top w:val="nil"/>
              <w:left w:val="nil"/>
              <w:bottom w:val="single" w:sz="4" w:space="0" w:color="auto"/>
              <w:right w:val="single" w:sz="4" w:space="0" w:color="auto"/>
            </w:tcBorders>
            <w:shd w:val="clear" w:color="auto" w:fill="auto"/>
            <w:vAlign w:val="center"/>
            <w:hideMark/>
          </w:tcPr>
          <w:p w:rsidR="002E4B87" w:rsidRPr="0062671A" w:rsidRDefault="002E4B87" w:rsidP="001D035E">
            <w:pPr>
              <w:jc w:val="right"/>
              <w:rPr>
                <w:lang w:val="ru-RU"/>
              </w:rPr>
            </w:pPr>
            <w:r w:rsidRPr="0062671A">
              <w:rPr>
                <w:lang w:val="ru-RU"/>
              </w:rPr>
              <w:t>2</w:t>
            </w:r>
            <w:r w:rsidR="001D035E" w:rsidRPr="0062671A">
              <w:rPr>
                <w:lang w:val="ru-RU"/>
              </w:rPr>
              <w:t>3</w:t>
            </w:r>
          </w:p>
        </w:tc>
      </w:tr>
      <w:tr w:rsidR="002E4B87" w:rsidRPr="0062671A" w:rsidTr="002E4B87">
        <w:trPr>
          <w:trHeight w:val="454"/>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2E4B87" w:rsidRPr="0062671A" w:rsidRDefault="002E4B87" w:rsidP="00134964">
            <w:pPr>
              <w:rPr>
                <w:lang w:val="ru-RU"/>
              </w:rPr>
            </w:pPr>
            <w:r w:rsidRPr="0062671A">
              <w:rPr>
                <w:lang w:val="ru-RU"/>
              </w:rPr>
              <w:t>справи в порядку виконання судових рішень</w:t>
            </w:r>
          </w:p>
        </w:tc>
        <w:tc>
          <w:tcPr>
            <w:tcW w:w="851" w:type="dxa"/>
            <w:tcBorders>
              <w:top w:val="nil"/>
              <w:left w:val="nil"/>
              <w:bottom w:val="single" w:sz="4" w:space="0" w:color="auto"/>
              <w:right w:val="single" w:sz="4" w:space="0" w:color="auto"/>
            </w:tcBorders>
            <w:shd w:val="clear" w:color="auto" w:fill="auto"/>
            <w:vAlign w:val="center"/>
            <w:hideMark/>
          </w:tcPr>
          <w:p w:rsidR="002E4B87" w:rsidRPr="0062671A" w:rsidRDefault="002E4B87" w:rsidP="00134964">
            <w:pPr>
              <w:jc w:val="right"/>
              <w:rPr>
                <w:lang w:val="ru-RU"/>
              </w:rPr>
            </w:pPr>
            <w:r w:rsidRPr="0062671A">
              <w:rPr>
                <w:lang w:val="ru-RU"/>
              </w:rPr>
              <w:t>14</w:t>
            </w:r>
          </w:p>
        </w:tc>
        <w:tc>
          <w:tcPr>
            <w:tcW w:w="1134" w:type="dxa"/>
            <w:tcBorders>
              <w:top w:val="nil"/>
              <w:left w:val="nil"/>
              <w:bottom w:val="single" w:sz="4" w:space="0" w:color="auto"/>
              <w:right w:val="single" w:sz="4" w:space="0" w:color="auto"/>
            </w:tcBorders>
            <w:shd w:val="clear" w:color="auto" w:fill="auto"/>
            <w:vAlign w:val="center"/>
            <w:hideMark/>
          </w:tcPr>
          <w:p w:rsidR="002E4B87" w:rsidRPr="0062671A" w:rsidRDefault="002E4B87" w:rsidP="00134964">
            <w:pPr>
              <w:jc w:val="right"/>
              <w:rPr>
                <w:lang w:val="ru-RU"/>
              </w:rPr>
            </w:pPr>
            <w:r w:rsidRPr="0062671A">
              <w:rPr>
                <w:lang w:val="ru-RU"/>
              </w:rPr>
              <w:t>14</w:t>
            </w:r>
          </w:p>
        </w:tc>
        <w:tc>
          <w:tcPr>
            <w:tcW w:w="1134" w:type="dxa"/>
            <w:tcBorders>
              <w:top w:val="nil"/>
              <w:left w:val="nil"/>
              <w:bottom w:val="single" w:sz="4" w:space="0" w:color="auto"/>
              <w:right w:val="single" w:sz="4" w:space="0" w:color="auto"/>
            </w:tcBorders>
            <w:shd w:val="clear" w:color="auto" w:fill="auto"/>
            <w:vAlign w:val="center"/>
            <w:hideMark/>
          </w:tcPr>
          <w:p w:rsidR="002E4B87" w:rsidRPr="0062671A" w:rsidRDefault="002E4B87" w:rsidP="00134964">
            <w:pPr>
              <w:jc w:val="right"/>
              <w:rPr>
                <w:lang w:val="ru-RU"/>
              </w:rPr>
            </w:pPr>
            <w:r w:rsidRPr="0062671A">
              <w:rPr>
                <w:lang w:val="ru-RU"/>
              </w:rPr>
              <w:t>14</w:t>
            </w:r>
          </w:p>
        </w:tc>
        <w:tc>
          <w:tcPr>
            <w:tcW w:w="1134" w:type="dxa"/>
            <w:tcBorders>
              <w:top w:val="nil"/>
              <w:left w:val="nil"/>
              <w:bottom w:val="single" w:sz="4" w:space="0" w:color="auto"/>
              <w:right w:val="single" w:sz="4" w:space="0" w:color="auto"/>
            </w:tcBorders>
            <w:shd w:val="clear" w:color="auto" w:fill="auto"/>
            <w:vAlign w:val="center"/>
            <w:hideMark/>
          </w:tcPr>
          <w:p w:rsidR="002E4B87" w:rsidRPr="0062671A" w:rsidRDefault="002E4B87" w:rsidP="00134964">
            <w:pPr>
              <w:jc w:val="right"/>
              <w:rPr>
                <w:lang w:val="ru-RU"/>
              </w:rPr>
            </w:pPr>
            <w:r w:rsidRPr="0062671A">
              <w:rPr>
                <w:lang w:val="ru-RU"/>
              </w:rPr>
              <w:t>0</w:t>
            </w:r>
          </w:p>
        </w:tc>
        <w:tc>
          <w:tcPr>
            <w:tcW w:w="1843" w:type="dxa"/>
            <w:tcBorders>
              <w:top w:val="nil"/>
              <w:left w:val="nil"/>
              <w:bottom w:val="single" w:sz="4" w:space="0" w:color="auto"/>
              <w:right w:val="single" w:sz="4" w:space="0" w:color="auto"/>
            </w:tcBorders>
            <w:shd w:val="clear" w:color="auto" w:fill="auto"/>
            <w:vAlign w:val="center"/>
            <w:hideMark/>
          </w:tcPr>
          <w:p w:rsidR="002E4B87" w:rsidRPr="0062671A" w:rsidRDefault="002E4B87" w:rsidP="00134964">
            <w:pPr>
              <w:jc w:val="right"/>
              <w:rPr>
                <w:lang w:val="ru-RU"/>
              </w:rPr>
            </w:pPr>
            <w:r w:rsidRPr="0062671A">
              <w:rPr>
                <w:lang w:val="ru-RU"/>
              </w:rPr>
              <w:t>0</w:t>
            </w:r>
          </w:p>
        </w:tc>
      </w:tr>
      <w:tr w:rsidR="002E4B87" w:rsidRPr="0062671A" w:rsidTr="002E4B87">
        <w:trPr>
          <w:trHeight w:val="754"/>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2E4B87" w:rsidRPr="0062671A" w:rsidRDefault="002E4B87" w:rsidP="00134964">
            <w:pPr>
              <w:rPr>
                <w:lang w:val="ru-RU"/>
              </w:rPr>
            </w:pPr>
            <w:r w:rsidRPr="0062671A">
              <w:rPr>
                <w:lang w:val="ru-RU"/>
              </w:rPr>
              <w:t>справи про відновлення втрачених матеріалів кримінального провадження</w:t>
            </w:r>
          </w:p>
        </w:tc>
        <w:tc>
          <w:tcPr>
            <w:tcW w:w="851" w:type="dxa"/>
            <w:tcBorders>
              <w:top w:val="nil"/>
              <w:left w:val="nil"/>
              <w:bottom w:val="single" w:sz="4" w:space="0" w:color="auto"/>
              <w:right w:val="single" w:sz="4" w:space="0" w:color="auto"/>
            </w:tcBorders>
            <w:shd w:val="clear" w:color="auto" w:fill="auto"/>
            <w:vAlign w:val="center"/>
            <w:hideMark/>
          </w:tcPr>
          <w:p w:rsidR="002E4B87" w:rsidRPr="0062671A" w:rsidRDefault="002E4B87" w:rsidP="00134964">
            <w:pPr>
              <w:jc w:val="right"/>
              <w:rPr>
                <w:lang w:val="ru-RU"/>
              </w:rPr>
            </w:pPr>
            <w:r w:rsidRPr="0062671A">
              <w:rPr>
                <w:lang w:val="ru-RU"/>
              </w:rPr>
              <w:t>0</w:t>
            </w:r>
          </w:p>
        </w:tc>
        <w:tc>
          <w:tcPr>
            <w:tcW w:w="1134" w:type="dxa"/>
            <w:tcBorders>
              <w:top w:val="nil"/>
              <w:left w:val="nil"/>
              <w:bottom w:val="single" w:sz="4" w:space="0" w:color="auto"/>
              <w:right w:val="single" w:sz="4" w:space="0" w:color="auto"/>
            </w:tcBorders>
            <w:shd w:val="clear" w:color="auto" w:fill="auto"/>
            <w:vAlign w:val="center"/>
            <w:hideMark/>
          </w:tcPr>
          <w:p w:rsidR="002E4B87" w:rsidRPr="0062671A" w:rsidRDefault="002E4B87" w:rsidP="00134964">
            <w:pPr>
              <w:jc w:val="right"/>
              <w:rPr>
                <w:lang w:val="ru-RU"/>
              </w:rPr>
            </w:pPr>
            <w:r w:rsidRPr="0062671A">
              <w:rPr>
                <w:lang w:val="ru-RU"/>
              </w:rPr>
              <w:t>0</w:t>
            </w:r>
          </w:p>
        </w:tc>
        <w:tc>
          <w:tcPr>
            <w:tcW w:w="1134" w:type="dxa"/>
            <w:tcBorders>
              <w:top w:val="nil"/>
              <w:left w:val="nil"/>
              <w:bottom w:val="single" w:sz="4" w:space="0" w:color="auto"/>
              <w:right w:val="single" w:sz="4" w:space="0" w:color="auto"/>
            </w:tcBorders>
            <w:shd w:val="clear" w:color="auto" w:fill="auto"/>
            <w:vAlign w:val="center"/>
            <w:hideMark/>
          </w:tcPr>
          <w:p w:rsidR="002E4B87" w:rsidRPr="0062671A" w:rsidRDefault="002E4B87" w:rsidP="00134964">
            <w:pPr>
              <w:jc w:val="right"/>
              <w:rPr>
                <w:lang w:val="ru-RU"/>
              </w:rPr>
            </w:pPr>
            <w:r w:rsidRPr="0062671A">
              <w:rPr>
                <w:lang w:val="ru-RU"/>
              </w:rPr>
              <w:t>0</w:t>
            </w:r>
          </w:p>
        </w:tc>
        <w:tc>
          <w:tcPr>
            <w:tcW w:w="1134" w:type="dxa"/>
            <w:tcBorders>
              <w:top w:val="nil"/>
              <w:left w:val="nil"/>
              <w:bottom w:val="single" w:sz="4" w:space="0" w:color="auto"/>
              <w:right w:val="single" w:sz="4" w:space="0" w:color="auto"/>
            </w:tcBorders>
            <w:shd w:val="clear" w:color="auto" w:fill="auto"/>
            <w:vAlign w:val="center"/>
            <w:hideMark/>
          </w:tcPr>
          <w:p w:rsidR="002E4B87" w:rsidRPr="0062671A" w:rsidRDefault="002E4B87" w:rsidP="00134964">
            <w:pPr>
              <w:jc w:val="right"/>
              <w:rPr>
                <w:lang w:val="ru-RU"/>
              </w:rPr>
            </w:pPr>
            <w:r w:rsidRPr="0062671A">
              <w:rPr>
                <w:lang w:val="ru-RU"/>
              </w:rPr>
              <w:t>0</w:t>
            </w:r>
          </w:p>
        </w:tc>
        <w:tc>
          <w:tcPr>
            <w:tcW w:w="1843" w:type="dxa"/>
            <w:tcBorders>
              <w:top w:val="nil"/>
              <w:left w:val="nil"/>
              <w:bottom w:val="single" w:sz="4" w:space="0" w:color="auto"/>
              <w:right w:val="single" w:sz="4" w:space="0" w:color="auto"/>
            </w:tcBorders>
            <w:shd w:val="clear" w:color="auto" w:fill="auto"/>
            <w:vAlign w:val="center"/>
            <w:hideMark/>
          </w:tcPr>
          <w:p w:rsidR="002E4B87" w:rsidRPr="0062671A" w:rsidRDefault="002E4B87" w:rsidP="00134964">
            <w:pPr>
              <w:jc w:val="right"/>
              <w:rPr>
                <w:lang w:val="ru-RU"/>
              </w:rPr>
            </w:pPr>
            <w:r w:rsidRPr="0062671A">
              <w:rPr>
                <w:lang w:val="ru-RU"/>
              </w:rPr>
              <w:t>0</w:t>
            </w:r>
          </w:p>
        </w:tc>
      </w:tr>
      <w:tr w:rsidR="002E4B87" w:rsidRPr="0062671A" w:rsidTr="002E4B87">
        <w:trPr>
          <w:trHeight w:val="754"/>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2E4B87" w:rsidRPr="0062671A" w:rsidRDefault="002E4B87" w:rsidP="00134964">
            <w:pPr>
              <w:rPr>
                <w:lang w:val="ru-RU"/>
              </w:rPr>
            </w:pPr>
            <w:r w:rsidRPr="0062671A">
              <w:rPr>
                <w:lang w:val="ru-RU"/>
              </w:rPr>
              <w:t>справи за клопотанням слідчого чи прокурора та інших осіб</w:t>
            </w:r>
          </w:p>
        </w:tc>
        <w:tc>
          <w:tcPr>
            <w:tcW w:w="851" w:type="dxa"/>
            <w:tcBorders>
              <w:top w:val="nil"/>
              <w:left w:val="nil"/>
              <w:bottom w:val="single" w:sz="4" w:space="0" w:color="auto"/>
              <w:right w:val="single" w:sz="4" w:space="0" w:color="auto"/>
            </w:tcBorders>
            <w:shd w:val="clear" w:color="auto" w:fill="auto"/>
            <w:vAlign w:val="center"/>
            <w:hideMark/>
          </w:tcPr>
          <w:p w:rsidR="002E4B87" w:rsidRPr="0062671A" w:rsidRDefault="002E4B87" w:rsidP="00134964">
            <w:pPr>
              <w:jc w:val="right"/>
              <w:rPr>
                <w:lang w:val="ru-RU"/>
              </w:rPr>
            </w:pPr>
            <w:r w:rsidRPr="0062671A">
              <w:rPr>
                <w:lang w:val="ru-RU"/>
              </w:rPr>
              <w:t>231</w:t>
            </w:r>
          </w:p>
        </w:tc>
        <w:tc>
          <w:tcPr>
            <w:tcW w:w="1134" w:type="dxa"/>
            <w:tcBorders>
              <w:top w:val="nil"/>
              <w:left w:val="nil"/>
              <w:bottom w:val="single" w:sz="4" w:space="0" w:color="auto"/>
              <w:right w:val="single" w:sz="4" w:space="0" w:color="auto"/>
            </w:tcBorders>
            <w:shd w:val="clear" w:color="auto" w:fill="auto"/>
            <w:vAlign w:val="center"/>
            <w:hideMark/>
          </w:tcPr>
          <w:p w:rsidR="002E4B87" w:rsidRPr="0062671A" w:rsidRDefault="002E4B87" w:rsidP="00134964">
            <w:pPr>
              <w:jc w:val="right"/>
              <w:rPr>
                <w:lang w:val="ru-RU"/>
              </w:rPr>
            </w:pPr>
            <w:r w:rsidRPr="0062671A">
              <w:rPr>
                <w:lang w:val="ru-RU"/>
              </w:rPr>
              <w:t>228</w:t>
            </w:r>
          </w:p>
        </w:tc>
        <w:tc>
          <w:tcPr>
            <w:tcW w:w="1134" w:type="dxa"/>
            <w:tcBorders>
              <w:top w:val="nil"/>
              <w:left w:val="nil"/>
              <w:bottom w:val="single" w:sz="4" w:space="0" w:color="auto"/>
              <w:right w:val="single" w:sz="4" w:space="0" w:color="auto"/>
            </w:tcBorders>
            <w:shd w:val="clear" w:color="auto" w:fill="auto"/>
            <w:vAlign w:val="center"/>
            <w:hideMark/>
          </w:tcPr>
          <w:p w:rsidR="002E4B87" w:rsidRPr="0062671A" w:rsidRDefault="002E4B87" w:rsidP="00134964">
            <w:pPr>
              <w:jc w:val="right"/>
              <w:rPr>
                <w:lang w:val="ru-RU"/>
              </w:rPr>
            </w:pPr>
            <w:r w:rsidRPr="0062671A">
              <w:rPr>
                <w:lang w:val="ru-RU"/>
              </w:rPr>
              <w:t>230</w:t>
            </w:r>
          </w:p>
        </w:tc>
        <w:tc>
          <w:tcPr>
            <w:tcW w:w="1134" w:type="dxa"/>
            <w:tcBorders>
              <w:top w:val="nil"/>
              <w:left w:val="nil"/>
              <w:bottom w:val="single" w:sz="4" w:space="0" w:color="auto"/>
              <w:right w:val="single" w:sz="4" w:space="0" w:color="auto"/>
            </w:tcBorders>
            <w:shd w:val="clear" w:color="auto" w:fill="auto"/>
            <w:vAlign w:val="center"/>
            <w:hideMark/>
          </w:tcPr>
          <w:p w:rsidR="002E4B87" w:rsidRPr="0062671A" w:rsidRDefault="002E4B87" w:rsidP="00134964">
            <w:pPr>
              <w:jc w:val="right"/>
              <w:rPr>
                <w:lang w:val="ru-RU"/>
              </w:rPr>
            </w:pPr>
            <w:r w:rsidRPr="0062671A">
              <w:rPr>
                <w:lang w:val="ru-RU"/>
              </w:rPr>
              <w:t>0</w:t>
            </w:r>
          </w:p>
        </w:tc>
        <w:tc>
          <w:tcPr>
            <w:tcW w:w="1843" w:type="dxa"/>
            <w:tcBorders>
              <w:top w:val="nil"/>
              <w:left w:val="nil"/>
              <w:bottom w:val="single" w:sz="4" w:space="0" w:color="auto"/>
              <w:right w:val="single" w:sz="4" w:space="0" w:color="auto"/>
            </w:tcBorders>
            <w:shd w:val="clear" w:color="auto" w:fill="auto"/>
            <w:vAlign w:val="center"/>
            <w:hideMark/>
          </w:tcPr>
          <w:p w:rsidR="002E4B87" w:rsidRPr="0062671A" w:rsidRDefault="002E4B87" w:rsidP="00134964">
            <w:pPr>
              <w:jc w:val="right"/>
              <w:rPr>
                <w:lang w:val="ru-RU"/>
              </w:rPr>
            </w:pPr>
            <w:r w:rsidRPr="0062671A">
              <w:rPr>
                <w:lang w:val="ru-RU"/>
              </w:rPr>
              <w:t>1</w:t>
            </w:r>
          </w:p>
        </w:tc>
      </w:tr>
      <w:tr w:rsidR="002E4B87" w:rsidRPr="0062671A" w:rsidTr="002E4B87">
        <w:trPr>
          <w:trHeight w:val="754"/>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2E4B87" w:rsidRPr="0062671A" w:rsidRDefault="002E4B87" w:rsidP="00134964">
            <w:pPr>
              <w:rPr>
                <w:lang w:val="ru-RU"/>
              </w:rPr>
            </w:pPr>
            <w:r w:rsidRPr="0062671A">
              <w:rPr>
                <w:lang w:val="ru-RU"/>
              </w:rPr>
              <w:t>справи за скаргами на рішення, дії чи бездіяльність слідчого, прокурора та інших осіб під час досудового розслідування</w:t>
            </w:r>
          </w:p>
        </w:tc>
        <w:tc>
          <w:tcPr>
            <w:tcW w:w="851" w:type="dxa"/>
            <w:tcBorders>
              <w:top w:val="nil"/>
              <w:left w:val="nil"/>
              <w:bottom w:val="single" w:sz="4" w:space="0" w:color="auto"/>
              <w:right w:val="single" w:sz="4" w:space="0" w:color="auto"/>
            </w:tcBorders>
            <w:shd w:val="clear" w:color="auto" w:fill="auto"/>
            <w:vAlign w:val="center"/>
            <w:hideMark/>
          </w:tcPr>
          <w:p w:rsidR="002E4B87" w:rsidRPr="0062671A" w:rsidRDefault="002E4B87" w:rsidP="00134964">
            <w:pPr>
              <w:jc w:val="right"/>
              <w:rPr>
                <w:lang w:val="ru-RU"/>
              </w:rPr>
            </w:pPr>
            <w:r w:rsidRPr="0062671A">
              <w:rPr>
                <w:lang w:val="ru-RU"/>
              </w:rPr>
              <w:t>12</w:t>
            </w:r>
          </w:p>
        </w:tc>
        <w:tc>
          <w:tcPr>
            <w:tcW w:w="1134" w:type="dxa"/>
            <w:tcBorders>
              <w:top w:val="nil"/>
              <w:left w:val="nil"/>
              <w:bottom w:val="single" w:sz="4" w:space="0" w:color="auto"/>
              <w:right w:val="single" w:sz="4" w:space="0" w:color="auto"/>
            </w:tcBorders>
            <w:shd w:val="clear" w:color="auto" w:fill="auto"/>
            <w:vAlign w:val="center"/>
            <w:hideMark/>
          </w:tcPr>
          <w:p w:rsidR="002E4B87" w:rsidRPr="0062671A" w:rsidRDefault="002E4B87" w:rsidP="00134964">
            <w:pPr>
              <w:jc w:val="right"/>
              <w:rPr>
                <w:lang w:val="ru-RU"/>
              </w:rPr>
            </w:pPr>
            <w:r w:rsidRPr="0062671A">
              <w:rPr>
                <w:lang w:val="ru-RU"/>
              </w:rPr>
              <w:t>10</w:t>
            </w:r>
          </w:p>
        </w:tc>
        <w:tc>
          <w:tcPr>
            <w:tcW w:w="1134" w:type="dxa"/>
            <w:tcBorders>
              <w:top w:val="nil"/>
              <w:left w:val="nil"/>
              <w:bottom w:val="single" w:sz="4" w:space="0" w:color="auto"/>
              <w:right w:val="single" w:sz="4" w:space="0" w:color="auto"/>
            </w:tcBorders>
            <w:shd w:val="clear" w:color="auto" w:fill="auto"/>
            <w:vAlign w:val="center"/>
            <w:hideMark/>
          </w:tcPr>
          <w:p w:rsidR="002E4B87" w:rsidRPr="0062671A" w:rsidRDefault="002E4B87" w:rsidP="00134964">
            <w:pPr>
              <w:jc w:val="right"/>
              <w:rPr>
                <w:lang w:val="ru-RU"/>
              </w:rPr>
            </w:pPr>
            <w:r w:rsidRPr="0062671A">
              <w:rPr>
                <w:lang w:val="ru-RU"/>
              </w:rPr>
              <w:t>12</w:t>
            </w:r>
          </w:p>
        </w:tc>
        <w:tc>
          <w:tcPr>
            <w:tcW w:w="1134" w:type="dxa"/>
            <w:tcBorders>
              <w:top w:val="nil"/>
              <w:left w:val="nil"/>
              <w:bottom w:val="single" w:sz="4" w:space="0" w:color="auto"/>
              <w:right w:val="single" w:sz="4" w:space="0" w:color="auto"/>
            </w:tcBorders>
            <w:shd w:val="clear" w:color="auto" w:fill="auto"/>
            <w:vAlign w:val="center"/>
            <w:hideMark/>
          </w:tcPr>
          <w:p w:rsidR="002E4B87" w:rsidRPr="0062671A" w:rsidRDefault="002E4B87" w:rsidP="00134964">
            <w:pPr>
              <w:jc w:val="right"/>
              <w:rPr>
                <w:lang w:val="ru-RU"/>
              </w:rPr>
            </w:pPr>
            <w:r w:rsidRPr="0062671A">
              <w:rPr>
                <w:lang w:val="ru-RU"/>
              </w:rPr>
              <w:t>0</w:t>
            </w:r>
          </w:p>
        </w:tc>
        <w:tc>
          <w:tcPr>
            <w:tcW w:w="1843" w:type="dxa"/>
            <w:tcBorders>
              <w:top w:val="nil"/>
              <w:left w:val="nil"/>
              <w:bottom w:val="single" w:sz="4" w:space="0" w:color="auto"/>
              <w:right w:val="single" w:sz="4" w:space="0" w:color="auto"/>
            </w:tcBorders>
            <w:shd w:val="clear" w:color="auto" w:fill="auto"/>
            <w:vAlign w:val="center"/>
            <w:hideMark/>
          </w:tcPr>
          <w:p w:rsidR="002E4B87" w:rsidRPr="0062671A" w:rsidRDefault="002E4B87" w:rsidP="00134964">
            <w:pPr>
              <w:jc w:val="right"/>
              <w:rPr>
                <w:lang w:val="ru-RU"/>
              </w:rPr>
            </w:pPr>
            <w:r w:rsidRPr="0062671A">
              <w:rPr>
                <w:lang w:val="ru-RU"/>
              </w:rPr>
              <w:t>0</w:t>
            </w:r>
          </w:p>
        </w:tc>
      </w:tr>
      <w:tr w:rsidR="002E4B87" w:rsidRPr="0062671A" w:rsidTr="002E4B87">
        <w:trPr>
          <w:trHeight w:val="754"/>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2E4B87" w:rsidRPr="0062671A" w:rsidRDefault="002E4B87" w:rsidP="00134964">
            <w:pPr>
              <w:rPr>
                <w:lang w:val="ru-RU"/>
              </w:rPr>
            </w:pPr>
            <w:r w:rsidRPr="0062671A">
              <w:rPr>
                <w:lang w:val="ru-RU"/>
              </w:rPr>
              <w:t>справи за заявами про відвід під час досудового розслідування</w:t>
            </w:r>
          </w:p>
        </w:tc>
        <w:tc>
          <w:tcPr>
            <w:tcW w:w="851" w:type="dxa"/>
            <w:tcBorders>
              <w:top w:val="nil"/>
              <w:left w:val="nil"/>
              <w:bottom w:val="single" w:sz="4" w:space="0" w:color="auto"/>
              <w:right w:val="single" w:sz="4" w:space="0" w:color="auto"/>
            </w:tcBorders>
            <w:shd w:val="clear" w:color="auto" w:fill="auto"/>
            <w:vAlign w:val="center"/>
            <w:hideMark/>
          </w:tcPr>
          <w:p w:rsidR="002E4B87" w:rsidRPr="0062671A" w:rsidRDefault="002E4B87" w:rsidP="00134964">
            <w:pPr>
              <w:jc w:val="right"/>
              <w:rPr>
                <w:lang w:val="ru-RU"/>
              </w:rPr>
            </w:pPr>
            <w:r w:rsidRPr="0062671A">
              <w:rPr>
                <w:lang w:val="ru-RU"/>
              </w:rPr>
              <w:t>10</w:t>
            </w:r>
          </w:p>
        </w:tc>
        <w:tc>
          <w:tcPr>
            <w:tcW w:w="1134" w:type="dxa"/>
            <w:tcBorders>
              <w:top w:val="nil"/>
              <w:left w:val="nil"/>
              <w:bottom w:val="single" w:sz="4" w:space="0" w:color="auto"/>
              <w:right w:val="single" w:sz="4" w:space="0" w:color="auto"/>
            </w:tcBorders>
            <w:shd w:val="clear" w:color="auto" w:fill="auto"/>
            <w:vAlign w:val="center"/>
            <w:hideMark/>
          </w:tcPr>
          <w:p w:rsidR="002E4B87" w:rsidRPr="0062671A" w:rsidRDefault="002E4B87" w:rsidP="00134964">
            <w:pPr>
              <w:jc w:val="right"/>
              <w:rPr>
                <w:lang w:val="ru-RU"/>
              </w:rPr>
            </w:pPr>
            <w:r w:rsidRPr="0062671A">
              <w:rPr>
                <w:lang w:val="ru-RU"/>
              </w:rPr>
              <w:t>10</w:t>
            </w:r>
          </w:p>
        </w:tc>
        <w:tc>
          <w:tcPr>
            <w:tcW w:w="1134" w:type="dxa"/>
            <w:tcBorders>
              <w:top w:val="nil"/>
              <w:left w:val="nil"/>
              <w:bottom w:val="single" w:sz="4" w:space="0" w:color="auto"/>
              <w:right w:val="single" w:sz="4" w:space="0" w:color="auto"/>
            </w:tcBorders>
            <w:shd w:val="clear" w:color="auto" w:fill="auto"/>
            <w:vAlign w:val="center"/>
            <w:hideMark/>
          </w:tcPr>
          <w:p w:rsidR="002E4B87" w:rsidRPr="0062671A" w:rsidRDefault="002E4B87" w:rsidP="00134964">
            <w:pPr>
              <w:jc w:val="right"/>
              <w:rPr>
                <w:lang w:val="ru-RU"/>
              </w:rPr>
            </w:pPr>
            <w:r w:rsidRPr="0062671A">
              <w:rPr>
                <w:lang w:val="ru-RU"/>
              </w:rPr>
              <w:t>9</w:t>
            </w:r>
          </w:p>
        </w:tc>
        <w:tc>
          <w:tcPr>
            <w:tcW w:w="1134" w:type="dxa"/>
            <w:tcBorders>
              <w:top w:val="nil"/>
              <w:left w:val="nil"/>
              <w:bottom w:val="single" w:sz="4" w:space="0" w:color="auto"/>
              <w:right w:val="single" w:sz="4" w:space="0" w:color="auto"/>
            </w:tcBorders>
            <w:shd w:val="clear" w:color="auto" w:fill="auto"/>
            <w:vAlign w:val="center"/>
            <w:hideMark/>
          </w:tcPr>
          <w:p w:rsidR="002E4B87" w:rsidRPr="0062671A" w:rsidRDefault="002E4B87" w:rsidP="00134964">
            <w:pPr>
              <w:jc w:val="right"/>
              <w:rPr>
                <w:lang w:val="ru-RU"/>
              </w:rPr>
            </w:pPr>
            <w:r w:rsidRPr="0062671A">
              <w:rPr>
                <w:lang w:val="ru-RU"/>
              </w:rPr>
              <w:t>0</w:t>
            </w:r>
          </w:p>
        </w:tc>
        <w:tc>
          <w:tcPr>
            <w:tcW w:w="1843" w:type="dxa"/>
            <w:tcBorders>
              <w:top w:val="nil"/>
              <w:left w:val="nil"/>
              <w:bottom w:val="single" w:sz="4" w:space="0" w:color="auto"/>
              <w:right w:val="single" w:sz="4" w:space="0" w:color="auto"/>
            </w:tcBorders>
            <w:shd w:val="clear" w:color="auto" w:fill="auto"/>
            <w:vAlign w:val="center"/>
            <w:hideMark/>
          </w:tcPr>
          <w:p w:rsidR="002E4B87" w:rsidRPr="0062671A" w:rsidRDefault="002E4B87" w:rsidP="00134964">
            <w:pPr>
              <w:jc w:val="right"/>
              <w:rPr>
                <w:lang w:val="ru-RU"/>
              </w:rPr>
            </w:pPr>
            <w:r w:rsidRPr="0062671A">
              <w:rPr>
                <w:lang w:val="ru-RU"/>
              </w:rPr>
              <w:t>1</w:t>
            </w:r>
          </w:p>
        </w:tc>
      </w:tr>
      <w:tr w:rsidR="002E4B87" w:rsidRPr="0062671A" w:rsidTr="002E4B87">
        <w:trPr>
          <w:trHeight w:val="754"/>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2E4B87" w:rsidRPr="0062671A" w:rsidRDefault="002E4B87" w:rsidP="00134964">
            <w:pPr>
              <w:rPr>
                <w:lang w:val="ru-RU"/>
              </w:rPr>
            </w:pPr>
            <w:r w:rsidRPr="0062671A">
              <w:rPr>
                <w:lang w:val="ru-RU"/>
              </w:rPr>
              <w:t>справи в порядку надання міжнародної правової допомоги</w:t>
            </w:r>
          </w:p>
        </w:tc>
        <w:tc>
          <w:tcPr>
            <w:tcW w:w="851" w:type="dxa"/>
            <w:tcBorders>
              <w:top w:val="nil"/>
              <w:left w:val="nil"/>
              <w:bottom w:val="single" w:sz="4" w:space="0" w:color="auto"/>
              <w:right w:val="single" w:sz="4" w:space="0" w:color="auto"/>
            </w:tcBorders>
            <w:shd w:val="clear" w:color="auto" w:fill="auto"/>
            <w:vAlign w:val="center"/>
            <w:hideMark/>
          </w:tcPr>
          <w:p w:rsidR="002E4B87" w:rsidRPr="0062671A" w:rsidRDefault="002E4B87" w:rsidP="00134964">
            <w:pPr>
              <w:jc w:val="right"/>
              <w:rPr>
                <w:lang w:val="ru-RU"/>
              </w:rPr>
            </w:pPr>
            <w:r w:rsidRPr="0062671A">
              <w:rPr>
                <w:lang w:val="ru-RU"/>
              </w:rPr>
              <w:t>0</w:t>
            </w:r>
          </w:p>
        </w:tc>
        <w:tc>
          <w:tcPr>
            <w:tcW w:w="1134" w:type="dxa"/>
            <w:tcBorders>
              <w:top w:val="nil"/>
              <w:left w:val="nil"/>
              <w:bottom w:val="single" w:sz="4" w:space="0" w:color="auto"/>
              <w:right w:val="single" w:sz="4" w:space="0" w:color="auto"/>
            </w:tcBorders>
            <w:shd w:val="clear" w:color="auto" w:fill="auto"/>
            <w:vAlign w:val="center"/>
            <w:hideMark/>
          </w:tcPr>
          <w:p w:rsidR="002E4B87" w:rsidRPr="0062671A" w:rsidRDefault="002E4B87" w:rsidP="00134964">
            <w:pPr>
              <w:jc w:val="right"/>
              <w:rPr>
                <w:lang w:val="ru-RU"/>
              </w:rPr>
            </w:pPr>
            <w:r w:rsidRPr="0062671A">
              <w:rPr>
                <w:lang w:val="ru-RU"/>
              </w:rPr>
              <w:t>0</w:t>
            </w:r>
          </w:p>
        </w:tc>
        <w:tc>
          <w:tcPr>
            <w:tcW w:w="1134" w:type="dxa"/>
            <w:tcBorders>
              <w:top w:val="nil"/>
              <w:left w:val="nil"/>
              <w:bottom w:val="single" w:sz="4" w:space="0" w:color="auto"/>
              <w:right w:val="single" w:sz="4" w:space="0" w:color="auto"/>
            </w:tcBorders>
            <w:shd w:val="clear" w:color="auto" w:fill="auto"/>
            <w:vAlign w:val="center"/>
            <w:hideMark/>
          </w:tcPr>
          <w:p w:rsidR="002E4B87" w:rsidRPr="0062671A" w:rsidRDefault="002E4B87" w:rsidP="00134964">
            <w:pPr>
              <w:jc w:val="right"/>
              <w:rPr>
                <w:lang w:val="ru-RU"/>
              </w:rPr>
            </w:pPr>
            <w:r w:rsidRPr="0062671A">
              <w:rPr>
                <w:lang w:val="ru-RU"/>
              </w:rPr>
              <w:t>0</w:t>
            </w:r>
          </w:p>
        </w:tc>
        <w:tc>
          <w:tcPr>
            <w:tcW w:w="1134" w:type="dxa"/>
            <w:tcBorders>
              <w:top w:val="nil"/>
              <w:left w:val="nil"/>
              <w:bottom w:val="single" w:sz="4" w:space="0" w:color="auto"/>
              <w:right w:val="single" w:sz="4" w:space="0" w:color="auto"/>
            </w:tcBorders>
            <w:shd w:val="clear" w:color="auto" w:fill="auto"/>
            <w:vAlign w:val="center"/>
            <w:hideMark/>
          </w:tcPr>
          <w:p w:rsidR="002E4B87" w:rsidRPr="0062671A" w:rsidRDefault="002E4B87" w:rsidP="00134964">
            <w:pPr>
              <w:jc w:val="right"/>
              <w:rPr>
                <w:lang w:val="ru-RU"/>
              </w:rPr>
            </w:pPr>
            <w:r w:rsidRPr="0062671A">
              <w:rPr>
                <w:lang w:val="ru-RU"/>
              </w:rPr>
              <w:t>0</w:t>
            </w:r>
          </w:p>
        </w:tc>
        <w:tc>
          <w:tcPr>
            <w:tcW w:w="1843" w:type="dxa"/>
            <w:tcBorders>
              <w:top w:val="nil"/>
              <w:left w:val="nil"/>
              <w:bottom w:val="single" w:sz="4" w:space="0" w:color="auto"/>
              <w:right w:val="single" w:sz="4" w:space="0" w:color="auto"/>
            </w:tcBorders>
            <w:shd w:val="clear" w:color="auto" w:fill="auto"/>
            <w:vAlign w:val="center"/>
            <w:hideMark/>
          </w:tcPr>
          <w:p w:rsidR="002E4B87" w:rsidRPr="0062671A" w:rsidRDefault="002E4B87" w:rsidP="00134964">
            <w:pPr>
              <w:jc w:val="right"/>
              <w:rPr>
                <w:lang w:val="ru-RU"/>
              </w:rPr>
            </w:pPr>
            <w:r w:rsidRPr="0062671A">
              <w:rPr>
                <w:lang w:val="ru-RU"/>
              </w:rPr>
              <w:t>0</w:t>
            </w:r>
          </w:p>
        </w:tc>
      </w:tr>
      <w:tr w:rsidR="002E4B87" w:rsidRPr="0062671A" w:rsidTr="002E4B87">
        <w:trPr>
          <w:trHeight w:val="754"/>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2E4B87" w:rsidRPr="0062671A" w:rsidRDefault="002E4B87" w:rsidP="00134964">
            <w:pPr>
              <w:rPr>
                <w:lang w:val="ru-RU"/>
              </w:rPr>
            </w:pPr>
            <w:r w:rsidRPr="0062671A">
              <w:rPr>
                <w:lang w:val="ru-RU"/>
              </w:rPr>
              <w:t>справи про перегляд судового рішення за нововиявленими обставинами</w:t>
            </w:r>
          </w:p>
        </w:tc>
        <w:tc>
          <w:tcPr>
            <w:tcW w:w="851" w:type="dxa"/>
            <w:tcBorders>
              <w:top w:val="nil"/>
              <w:left w:val="nil"/>
              <w:bottom w:val="single" w:sz="4" w:space="0" w:color="auto"/>
              <w:right w:val="single" w:sz="4" w:space="0" w:color="auto"/>
            </w:tcBorders>
            <w:shd w:val="clear" w:color="auto" w:fill="auto"/>
            <w:vAlign w:val="center"/>
            <w:hideMark/>
          </w:tcPr>
          <w:p w:rsidR="002E4B87" w:rsidRPr="0062671A" w:rsidRDefault="002E4B87" w:rsidP="00134964">
            <w:pPr>
              <w:jc w:val="right"/>
              <w:rPr>
                <w:lang w:val="ru-RU"/>
              </w:rPr>
            </w:pPr>
            <w:r w:rsidRPr="0062671A">
              <w:rPr>
                <w:lang w:val="ru-RU"/>
              </w:rPr>
              <w:t>0</w:t>
            </w:r>
          </w:p>
        </w:tc>
        <w:tc>
          <w:tcPr>
            <w:tcW w:w="1134" w:type="dxa"/>
            <w:tcBorders>
              <w:top w:val="nil"/>
              <w:left w:val="nil"/>
              <w:bottom w:val="single" w:sz="4" w:space="0" w:color="auto"/>
              <w:right w:val="single" w:sz="4" w:space="0" w:color="auto"/>
            </w:tcBorders>
            <w:shd w:val="clear" w:color="auto" w:fill="auto"/>
            <w:vAlign w:val="center"/>
            <w:hideMark/>
          </w:tcPr>
          <w:p w:rsidR="002E4B87" w:rsidRPr="0062671A" w:rsidRDefault="002E4B87" w:rsidP="00134964">
            <w:pPr>
              <w:jc w:val="right"/>
              <w:rPr>
                <w:lang w:val="ru-RU"/>
              </w:rPr>
            </w:pPr>
            <w:r w:rsidRPr="0062671A">
              <w:rPr>
                <w:lang w:val="ru-RU"/>
              </w:rPr>
              <w:t>0</w:t>
            </w:r>
          </w:p>
        </w:tc>
        <w:tc>
          <w:tcPr>
            <w:tcW w:w="1134" w:type="dxa"/>
            <w:tcBorders>
              <w:top w:val="nil"/>
              <w:left w:val="nil"/>
              <w:bottom w:val="single" w:sz="4" w:space="0" w:color="auto"/>
              <w:right w:val="single" w:sz="4" w:space="0" w:color="auto"/>
            </w:tcBorders>
            <w:shd w:val="clear" w:color="auto" w:fill="auto"/>
            <w:vAlign w:val="center"/>
            <w:hideMark/>
          </w:tcPr>
          <w:p w:rsidR="002E4B87" w:rsidRPr="0062671A" w:rsidRDefault="002E4B87" w:rsidP="00134964">
            <w:pPr>
              <w:jc w:val="right"/>
              <w:rPr>
                <w:lang w:val="ru-RU"/>
              </w:rPr>
            </w:pPr>
            <w:r w:rsidRPr="0062671A">
              <w:rPr>
                <w:lang w:val="ru-RU"/>
              </w:rPr>
              <w:t>0</w:t>
            </w:r>
          </w:p>
        </w:tc>
        <w:tc>
          <w:tcPr>
            <w:tcW w:w="1134" w:type="dxa"/>
            <w:tcBorders>
              <w:top w:val="nil"/>
              <w:left w:val="nil"/>
              <w:bottom w:val="single" w:sz="4" w:space="0" w:color="auto"/>
              <w:right w:val="single" w:sz="4" w:space="0" w:color="auto"/>
            </w:tcBorders>
            <w:shd w:val="clear" w:color="auto" w:fill="auto"/>
            <w:vAlign w:val="center"/>
            <w:hideMark/>
          </w:tcPr>
          <w:p w:rsidR="002E4B87" w:rsidRPr="0062671A" w:rsidRDefault="002E4B87" w:rsidP="00134964">
            <w:pPr>
              <w:jc w:val="right"/>
              <w:rPr>
                <w:lang w:val="ru-RU"/>
              </w:rPr>
            </w:pPr>
            <w:r w:rsidRPr="0062671A">
              <w:rPr>
                <w:lang w:val="ru-RU"/>
              </w:rPr>
              <w:t>0</w:t>
            </w:r>
          </w:p>
        </w:tc>
        <w:tc>
          <w:tcPr>
            <w:tcW w:w="1843" w:type="dxa"/>
            <w:tcBorders>
              <w:top w:val="nil"/>
              <w:left w:val="nil"/>
              <w:bottom w:val="single" w:sz="4" w:space="0" w:color="auto"/>
              <w:right w:val="single" w:sz="4" w:space="0" w:color="auto"/>
            </w:tcBorders>
            <w:shd w:val="clear" w:color="auto" w:fill="auto"/>
            <w:vAlign w:val="center"/>
            <w:hideMark/>
          </w:tcPr>
          <w:p w:rsidR="002E4B87" w:rsidRPr="0062671A" w:rsidRDefault="002E4B87" w:rsidP="00134964">
            <w:pPr>
              <w:jc w:val="right"/>
              <w:rPr>
                <w:lang w:val="ru-RU"/>
              </w:rPr>
            </w:pPr>
            <w:r w:rsidRPr="0062671A">
              <w:rPr>
                <w:lang w:val="ru-RU"/>
              </w:rPr>
              <w:t>0</w:t>
            </w:r>
          </w:p>
        </w:tc>
      </w:tr>
    </w:tbl>
    <w:p w:rsidR="00DB7474" w:rsidRPr="0062671A" w:rsidRDefault="00DB7474" w:rsidP="00DB7474">
      <w:pPr>
        <w:ind w:firstLine="630"/>
        <w:rPr>
          <w:b/>
          <w:bCs/>
          <w:u w:val="single"/>
        </w:rPr>
      </w:pPr>
    </w:p>
    <w:p w:rsidR="00DB7474" w:rsidRPr="0062671A" w:rsidRDefault="00DB7474" w:rsidP="00DB7474">
      <w:pPr>
        <w:pStyle w:val="3"/>
        <w:widowControl/>
        <w:suppressAutoHyphens w:val="0"/>
        <w:rPr>
          <w:kern w:val="0"/>
        </w:rPr>
      </w:pPr>
      <w:r w:rsidRPr="0062671A">
        <w:rPr>
          <w:kern w:val="0"/>
        </w:rPr>
        <w:t>У провадженні Лугинського районного суду протягом 201</w:t>
      </w:r>
      <w:r w:rsidR="00A302B7" w:rsidRPr="0062671A">
        <w:rPr>
          <w:kern w:val="0"/>
        </w:rPr>
        <w:t>8</w:t>
      </w:r>
      <w:r w:rsidRPr="0062671A">
        <w:rPr>
          <w:kern w:val="0"/>
        </w:rPr>
        <w:t xml:space="preserve"> року знаходилось </w:t>
      </w:r>
      <w:r w:rsidR="00A302B7" w:rsidRPr="0062671A">
        <w:rPr>
          <w:kern w:val="0"/>
        </w:rPr>
        <w:t>94</w:t>
      </w:r>
      <w:r w:rsidRPr="0062671A">
        <w:rPr>
          <w:kern w:val="0"/>
        </w:rPr>
        <w:t xml:space="preserve"> кримінальн</w:t>
      </w:r>
      <w:r w:rsidR="00A302B7" w:rsidRPr="0062671A">
        <w:rPr>
          <w:kern w:val="0"/>
        </w:rPr>
        <w:t>і</w:t>
      </w:r>
      <w:r w:rsidRPr="0062671A">
        <w:rPr>
          <w:kern w:val="0"/>
        </w:rPr>
        <w:t xml:space="preserve"> проваджен</w:t>
      </w:r>
      <w:r w:rsidR="00A302B7" w:rsidRPr="0062671A">
        <w:rPr>
          <w:kern w:val="0"/>
        </w:rPr>
        <w:t>ня</w:t>
      </w:r>
      <w:r w:rsidRPr="0062671A">
        <w:rPr>
          <w:kern w:val="0"/>
        </w:rPr>
        <w:t>, що у порівнянні з 201</w:t>
      </w:r>
      <w:r w:rsidR="00A302B7" w:rsidRPr="0062671A">
        <w:rPr>
          <w:kern w:val="0"/>
        </w:rPr>
        <w:t>7</w:t>
      </w:r>
      <w:r w:rsidRPr="0062671A">
        <w:rPr>
          <w:kern w:val="0"/>
        </w:rPr>
        <w:t xml:space="preserve"> роком (</w:t>
      </w:r>
      <w:r w:rsidR="00A302B7" w:rsidRPr="0062671A">
        <w:rPr>
          <w:kern w:val="0"/>
        </w:rPr>
        <w:t>89</w:t>
      </w:r>
      <w:r w:rsidRPr="0062671A">
        <w:rPr>
          <w:kern w:val="0"/>
        </w:rPr>
        <w:t xml:space="preserve"> кримінальн</w:t>
      </w:r>
      <w:r w:rsidR="00A302B7" w:rsidRPr="0062671A">
        <w:rPr>
          <w:kern w:val="0"/>
        </w:rPr>
        <w:t>их</w:t>
      </w:r>
      <w:r w:rsidRPr="0062671A">
        <w:rPr>
          <w:kern w:val="0"/>
        </w:rPr>
        <w:t xml:space="preserve"> проваджен</w:t>
      </w:r>
      <w:r w:rsidR="00A302B7" w:rsidRPr="0062671A">
        <w:rPr>
          <w:kern w:val="0"/>
        </w:rPr>
        <w:t>ь</w:t>
      </w:r>
      <w:r w:rsidRPr="0062671A">
        <w:rPr>
          <w:kern w:val="0"/>
        </w:rPr>
        <w:t>)</w:t>
      </w:r>
      <w:r w:rsidR="00A302B7" w:rsidRPr="0062671A">
        <w:rPr>
          <w:kern w:val="0"/>
        </w:rPr>
        <w:t xml:space="preserve">, </w:t>
      </w:r>
      <w:r w:rsidRPr="0062671A">
        <w:rPr>
          <w:kern w:val="0"/>
        </w:rPr>
        <w:t xml:space="preserve">  що на </w:t>
      </w:r>
      <w:r w:rsidR="00A302B7" w:rsidRPr="0062671A">
        <w:rPr>
          <w:kern w:val="0"/>
        </w:rPr>
        <w:t>5</w:t>
      </w:r>
      <w:r w:rsidR="001D035E" w:rsidRPr="0062671A">
        <w:rPr>
          <w:kern w:val="0"/>
        </w:rPr>
        <w:t>,4</w:t>
      </w:r>
      <w:r w:rsidR="001D035E" w:rsidRPr="0062671A">
        <w:t>%</w:t>
      </w:r>
      <w:r w:rsidRPr="0062671A">
        <w:rPr>
          <w:kern w:val="0"/>
        </w:rPr>
        <w:t xml:space="preserve"> більше. </w:t>
      </w:r>
    </w:p>
    <w:p w:rsidR="00EB43B6" w:rsidRPr="0062671A" w:rsidRDefault="00EB43B6" w:rsidP="00DB7474">
      <w:pPr>
        <w:ind w:firstLine="630"/>
        <w:jc w:val="both"/>
      </w:pPr>
    </w:p>
    <w:p w:rsidR="00DB7474" w:rsidRPr="0062671A" w:rsidRDefault="00DB7474" w:rsidP="00DB7474">
      <w:pPr>
        <w:ind w:firstLine="630"/>
        <w:jc w:val="both"/>
        <w:rPr>
          <w:b/>
        </w:rPr>
      </w:pPr>
      <w:r w:rsidRPr="0062671A">
        <w:t xml:space="preserve">Найбільший відсоток у загальному числі кримінальних проваджень, що перебували у провадженні суду складають провадження про злочини проти власності – </w:t>
      </w:r>
      <w:r w:rsidR="004F1632" w:rsidRPr="0062671A">
        <w:t>39</w:t>
      </w:r>
      <w:r w:rsidRPr="0062671A">
        <w:t xml:space="preserve"> проваджен</w:t>
      </w:r>
      <w:r w:rsidR="004F1632" w:rsidRPr="0062671A">
        <w:t>ь</w:t>
      </w:r>
      <w:r w:rsidRPr="0062671A">
        <w:t xml:space="preserve"> –  </w:t>
      </w:r>
      <w:r w:rsidRPr="0062671A">
        <w:lastRenderedPageBreak/>
        <w:t>4</w:t>
      </w:r>
      <w:r w:rsidR="004F1632" w:rsidRPr="0062671A">
        <w:t>1</w:t>
      </w:r>
      <w:r w:rsidRPr="0062671A">
        <w:t>,</w:t>
      </w:r>
      <w:r w:rsidR="004F1632" w:rsidRPr="0062671A">
        <w:t>5</w:t>
      </w:r>
      <w:r w:rsidRPr="0062671A">
        <w:t xml:space="preserve"> % (у т.ч. за крадіжку – </w:t>
      </w:r>
      <w:r w:rsidR="004F1632" w:rsidRPr="0062671A">
        <w:t>30</w:t>
      </w:r>
      <w:r w:rsidRPr="0062671A">
        <w:t xml:space="preserve"> проваджень – </w:t>
      </w:r>
      <w:r w:rsidR="004F1632" w:rsidRPr="0062671A">
        <w:t>32</w:t>
      </w:r>
      <w:r w:rsidRPr="0062671A">
        <w:t xml:space="preserve"> %, грабіж – </w:t>
      </w:r>
      <w:r w:rsidR="004F1632" w:rsidRPr="0062671A">
        <w:t>3</w:t>
      </w:r>
      <w:r w:rsidRPr="0062671A">
        <w:t xml:space="preserve"> провадження –  </w:t>
      </w:r>
      <w:r w:rsidR="004F1632" w:rsidRPr="0062671A">
        <w:t>3</w:t>
      </w:r>
      <w:r w:rsidRPr="0062671A">
        <w:t>,2 %, розбій – 2 провадження –  2,</w:t>
      </w:r>
      <w:r w:rsidR="004F1632" w:rsidRPr="0062671A">
        <w:t>1</w:t>
      </w:r>
      <w:r w:rsidRPr="0062671A">
        <w:t xml:space="preserve"> %, шахрайство – </w:t>
      </w:r>
      <w:r w:rsidR="004F1632" w:rsidRPr="0062671A">
        <w:t>2</w:t>
      </w:r>
      <w:r w:rsidRPr="0062671A">
        <w:t xml:space="preserve"> провадження –  </w:t>
      </w:r>
      <w:r w:rsidR="004F1632" w:rsidRPr="0062671A">
        <w:t>2</w:t>
      </w:r>
      <w:r w:rsidRPr="0062671A">
        <w:t>,1 %</w:t>
      </w:r>
      <w:r w:rsidR="004F1632" w:rsidRPr="0062671A">
        <w:t>, привласнення, розтрата майна або заволодіння ним шляхом зловживання – 2 провадження –  2,1 %</w:t>
      </w:r>
      <w:r w:rsidRPr="0062671A">
        <w:t xml:space="preserve">); провадження про злочини проти життя та здоров’я особи – 27 проваджень – </w:t>
      </w:r>
      <w:r w:rsidR="004F1632" w:rsidRPr="0062671A">
        <w:t>28,7</w:t>
      </w:r>
      <w:r w:rsidRPr="0062671A">
        <w:t xml:space="preserve"> % (у т.ч. </w:t>
      </w:r>
      <w:r w:rsidR="009B46A8" w:rsidRPr="0062671A">
        <w:t>умисне вбивство – 5 проваджень – 5,3 %,</w:t>
      </w:r>
      <w:r w:rsidR="008A6372">
        <w:t xml:space="preserve"> </w:t>
      </w:r>
      <w:r w:rsidRPr="0062671A">
        <w:t xml:space="preserve">умисне тяжке тілесне ушкодження – </w:t>
      </w:r>
      <w:r w:rsidR="009B46A8" w:rsidRPr="0062671A">
        <w:t>3</w:t>
      </w:r>
      <w:r w:rsidRPr="0062671A">
        <w:t xml:space="preserve"> провадження – </w:t>
      </w:r>
      <w:r w:rsidR="009B46A8" w:rsidRPr="0062671A">
        <w:t>3,2</w:t>
      </w:r>
      <w:r w:rsidRPr="0062671A">
        <w:t xml:space="preserve"> %, умисне середньої тяжкості тілесне ушкодження – </w:t>
      </w:r>
      <w:r w:rsidR="009B46A8" w:rsidRPr="0062671A">
        <w:t>1</w:t>
      </w:r>
      <w:r w:rsidRPr="0062671A">
        <w:t xml:space="preserve"> провадження – </w:t>
      </w:r>
      <w:r w:rsidR="009B46A8" w:rsidRPr="0062671A">
        <w:t>1,0</w:t>
      </w:r>
      <w:r w:rsidRPr="0062671A">
        <w:t xml:space="preserve"> %</w:t>
      </w:r>
      <w:r w:rsidR="009B46A8" w:rsidRPr="0062671A">
        <w:t>, умисне легке тілесне ушкодження – 17 проваджень – 18,0 %, побої і мордування – 1 провадження – 1,0 %</w:t>
      </w:r>
      <w:r w:rsidRPr="0062671A">
        <w:t xml:space="preserve">); </w:t>
      </w:r>
      <w:r w:rsidR="003E5DC8" w:rsidRPr="0062671A">
        <w:t xml:space="preserve">провадження про злочини у сфері господарської діяльності – 1 провадження – 1,0 %; провадження про злочини проти безпеки руху та експлуатації транспорту – 10 проваджень – 11 %; </w:t>
      </w:r>
      <w:r w:rsidRPr="0062671A">
        <w:t xml:space="preserve">провадження про злочини </w:t>
      </w:r>
      <w:r w:rsidR="003E5DC8" w:rsidRPr="0062671A">
        <w:t>проти громадського порядку та моральності</w:t>
      </w:r>
      <w:r w:rsidRPr="0062671A">
        <w:t xml:space="preserve"> – </w:t>
      </w:r>
      <w:r w:rsidR="003E5DC8" w:rsidRPr="0062671A">
        <w:t>4</w:t>
      </w:r>
      <w:r w:rsidRPr="0062671A">
        <w:t xml:space="preserve"> провадження – </w:t>
      </w:r>
      <w:r w:rsidR="003E5DC8" w:rsidRPr="0062671A">
        <w:t>4</w:t>
      </w:r>
      <w:r w:rsidR="003F3E0B" w:rsidRPr="0062671A">
        <w:t>,0</w:t>
      </w:r>
      <w:r w:rsidRPr="0062671A">
        <w:t xml:space="preserve"> %; провадження про злочини у сфері наркотичних засобів, психотропних речовин, їх аналогів або прекурсорів та інші злочини проти здоров»я населення – </w:t>
      </w:r>
      <w:r w:rsidR="003E5DC8" w:rsidRPr="0062671A">
        <w:t>2</w:t>
      </w:r>
      <w:r w:rsidRPr="0062671A">
        <w:t xml:space="preserve"> провадження – </w:t>
      </w:r>
      <w:r w:rsidR="003E5DC8" w:rsidRPr="0062671A">
        <w:t>2,1</w:t>
      </w:r>
      <w:r w:rsidRPr="0062671A">
        <w:t xml:space="preserve"> %;</w:t>
      </w:r>
      <w:r w:rsidRPr="0062671A">
        <w:rPr>
          <w:b/>
        </w:rPr>
        <w:t xml:space="preserve"> </w:t>
      </w:r>
      <w:r w:rsidRPr="0062671A">
        <w:t>провадження про злочини у сфері службової діяльності та професійної діяльності, пов»язаної з наданням публічних послуг – 1 провадження – 1</w:t>
      </w:r>
      <w:r w:rsidR="003E5DC8" w:rsidRPr="0062671A">
        <w:t xml:space="preserve"> </w:t>
      </w:r>
      <w:r w:rsidRPr="0062671A">
        <w:t>%;</w:t>
      </w:r>
      <w:r w:rsidRPr="0062671A">
        <w:rPr>
          <w:b/>
        </w:rPr>
        <w:t xml:space="preserve"> </w:t>
      </w:r>
      <w:r w:rsidRPr="0062671A">
        <w:t xml:space="preserve">провадження про злочини проти правосуддя – </w:t>
      </w:r>
      <w:r w:rsidR="003E5DC8" w:rsidRPr="0062671A">
        <w:t>3</w:t>
      </w:r>
      <w:r w:rsidRPr="0062671A">
        <w:t xml:space="preserve"> провадження – </w:t>
      </w:r>
      <w:r w:rsidR="003E5DC8" w:rsidRPr="0062671A">
        <w:t>3,2</w:t>
      </w:r>
      <w:r w:rsidRPr="0062671A">
        <w:t xml:space="preserve"> %;</w:t>
      </w:r>
      <w:r w:rsidRPr="0062671A">
        <w:rPr>
          <w:b/>
        </w:rPr>
        <w:t xml:space="preserve"> </w:t>
      </w:r>
      <w:r w:rsidRPr="0062671A">
        <w:t xml:space="preserve">провадження про злочини </w:t>
      </w:r>
      <w:r w:rsidRPr="0062671A">
        <w:rPr>
          <w:bCs/>
        </w:rPr>
        <w:t xml:space="preserve">проти авторитету органів державної влади, органів місцевого самоврядування та об'єднань громадян </w:t>
      </w:r>
      <w:r w:rsidRPr="0062671A">
        <w:t>– 1 провадження – 1 %</w:t>
      </w:r>
      <w:r w:rsidRPr="0062671A">
        <w:rPr>
          <w:b/>
        </w:rPr>
        <w:t>.</w:t>
      </w:r>
    </w:p>
    <w:p w:rsidR="00DB7474" w:rsidRPr="0062671A" w:rsidRDefault="00DB7474" w:rsidP="00DB7474">
      <w:pPr>
        <w:ind w:firstLine="630"/>
        <w:jc w:val="both"/>
      </w:pPr>
    </w:p>
    <w:p w:rsidR="00DB7474" w:rsidRPr="0062671A" w:rsidRDefault="00DB7474" w:rsidP="00DB7474">
      <w:pPr>
        <w:pStyle w:val="2"/>
        <w:rPr>
          <w:sz w:val="24"/>
          <w:szCs w:val="24"/>
        </w:rPr>
      </w:pPr>
      <w:r w:rsidRPr="0062671A">
        <w:rPr>
          <w:sz w:val="24"/>
          <w:szCs w:val="24"/>
        </w:rPr>
        <w:t xml:space="preserve">Закінчено провадження по </w:t>
      </w:r>
      <w:r w:rsidR="00197CD2" w:rsidRPr="0062671A">
        <w:rPr>
          <w:sz w:val="24"/>
          <w:szCs w:val="24"/>
        </w:rPr>
        <w:t>7</w:t>
      </w:r>
      <w:r w:rsidR="00E93238" w:rsidRPr="0062671A">
        <w:rPr>
          <w:sz w:val="24"/>
          <w:szCs w:val="24"/>
        </w:rPr>
        <w:t>1</w:t>
      </w:r>
      <w:r w:rsidRPr="0062671A">
        <w:rPr>
          <w:sz w:val="24"/>
          <w:szCs w:val="24"/>
        </w:rPr>
        <w:t xml:space="preserve"> кримінальн</w:t>
      </w:r>
      <w:r w:rsidR="00E93238" w:rsidRPr="0062671A">
        <w:rPr>
          <w:sz w:val="24"/>
          <w:szCs w:val="24"/>
        </w:rPr>
        <w:t>ому</w:t>
      </w:r>
      <w:r w:rsidRPr="0062671A">
        <w:rPr>
          <w:sz w:val="24"/>
          <w:szCs w:val="24"/>
        </w:rPr>
        <w:t xml:space="preserve"> провадженн</w:t>
      </w:r>
      <w:r w:rsidR="00E93238" w:rsidRPr="0062671A">
        <w:rPr>
          <w:sz w:val="24"/>
          <w:szCs w:val="24"/>
        </w:rPr>
        <w:t>і</w:t>
      </w:r>
      <w:r w:rsidRPr="0062671A">
        <w:rPr>
          <w:sz w:val="24"/>
          <w:szCs w:val="24"/>
        </w:rPr>
        <w:t xml:space="preserve"> або 7</w:t>
      </w:r>
      <w:r w:rsidR="00197CD2" w:rsidRPr="0062671A">
        <w:rPr>
          <w:sz w:val="24"/>
          <w:szCs w:val="24"/>
        </w:rPr>
        <w:t>6</w:t>
      </w:r>
      <w:r w:rsidRPr="0062671A">
        <w:rPr>
          <w:sz w:val="24"/>
          <w:szCs w:val="24"/>
        </w:rPr>
        <w:t>,5 % до числа усіх кримінальних проваджень, що знаходились на розгляді (</w:t>
      </w:r>
      <w:r w:rsidR="00197CD2" w:rsidRPr="0062671A">
        <w:rPr>
          <w:sz w:val="24"/>
          <w:szCs w:val="24"/>
        </w:rPr>
        <w:t>94</w:t>
      </w:r>
      <w:r w:rsidRPr="0062671A">
        <w:rPr>
          <w:sz w:val="24"/>
          <w:szCs w:val="24"/>
        </w:rPr>
        <w:t xml:space="preserve"> проваджен</w:t>
      </w:r>
      <w:r w:rsidR="007D3A56" w:rsidRPr="0062671A">
        <w:rPr>
          <w:sz w:val="24"/>
          <w:szCs w:val="24"/>
        </w:rPr>
        <w:t>ня</w:t>
      </w:r>
      <w:r w:rsidRPr="0062671A">
        <w:rPr>
          <w:sz w:val="24"/>
          <w:szCs w:val="24"/>
        </w:rPr>
        <w:t>). Закінчено провадження у кримінальних провадженнях з постановленням вироку по 5</w:t>
      </w:r>
      <w:r w:rsidR="007D3A56" w:rsidRPr="0062671A">
        <w:rPr>
          <w:sz w:val="24"/>
          <w:szCs w:val="24"/>
        </w:rPr>
        <w:t>4</w:t>
      </w:r>
      <w:r w:rsidRPr="0062671A">
        <w:rPr>
          <w:sz w:val="24"/>
          <w:szCs w:val="24"/>
        </w:rPr>
        <w:t xml:space="preserve"> кримінальн</w:t>
      </w:r>
      <w:r w:rsidR="007D3A56" w:rsidRPr="0062671A">
        <w:rPr>
          <w:sz w:val="24"/>
          <w:szCs w:val="24"/>
        </w:rPr>
        <w:t>их</w:t>
      </w:r>
      <w:r w:rsidRPr="0062671A">
        <w:rPr>
          <w:sz w:val="24"/>
          <w:szCs w:val="24"/>
        </w:rPr>
        <w:t xml:space="preserve"> провадженн</w:t>
      </w:r>
      <w:r w:rsidR="007D3A56" w:rsidRPr="0062671A">
        <w:rPr>
          <w:sz w:val="24"/>
          <w:szCs w:val="24"/>
        </w:rPr>
        <w:t>я</w:t>
      </w:r>
      <w:r w:rsidRPr="0062671A">
        <w:rPr>
          <w:sz w:val="24"/>
          <w:szCs w:val="24"/>
        </w:rPr>
        <w:t xml:space="preserve"> 57,</w:t>
      </w:r>
      <w:r w:rsidR="007D3A56" w:rsidRPr="0062671A">
        <w:rPr>
          <w:sz w:val="24"/>
          <w:szCs w:val="24"/>
        </w:rPr>
        <w:t>4</w:t>
      </w:r>
      <w:r w:rsidRPr="0062671A">
        <w:rPr>
          <w:sz w:val="24"/>
          <w:szCs w:val="24"/>
        </w:rPr>
        <w:t xml:space="preserve"> % до числа закінчених проваджень, що </w:t>
      </w:r>
      <w:r w:rsidR="007D3A56" w:rsidRPr="0062671A">
        <w:rPr>
          <w:sz w:val="24"/>
          <w:szCs w:val="24"/>
        </w:rPr>
        <w:t>майже так само</w:t>
      </w:r>
      <w:r w:rsidRPr="0062671A">
        <w:rPr>
          <w:sz w:val="24"/>
          <w:szCs w:val="24"/>
        </w:rPr>
        <w:t xml:space="preserve"> </w:t>
      </w:r>
      <w:r w:rsidR="007D3A56" w:rsidRPr="0062671A">
        <w:rPr>
          <w:sz w:val="24"/>
          <w:szCs w:val="24"/>
        </w:rPr>
        <w:t>як</w:t>
      </w:r>
      <w:r w:rsidRPr="0062671A">
        <w:rPr>
          <w:sz w:val="24"/>
          <w:szCs w:val="24"/>
        </w:rPr>
        <w:t xml:space="preserve"> </w:t>
      </w:r>
      <w:r w:rsidR="007D3A56" w:rsidRPr="0062671A">
        <w:rPr>
          <w:sz w:val="24"/>
          <w:szCs w:val="24"/>
        </w:rPr>
        <w:t>у</w:t>
      </w:r>
      <w:r w:rsidRPr="0062671A">
        <w:rPr>
          <w:sz w:val="24"/>
          <w:szCs w:val="24"/>
        </w:rPr>
        <w:t xml:space="preserve"> попередньому звітному періоді (</w:t>
      </w:r>
      <w:r w:rsidR="007D3A56" w:rsidRPr="0062671A">
        <w:rPr>
          <w:sz w:val="24"/>
          <w:szCs w:val="24"/>
        </w:rPr>
        <w:t>57,3</w:t>
      </w:r>
      <w:r w:rsidRPr="0062671A">
        <w:rPr>
          <w:sz w:val="24"/>
          <w:szCs w:val="24"/>
        </w:rPr>
        <w:t xml:space="preserve"> %). Закрито провадження по 1</w:t>
      </w:r>
      <w:r w:rsidR="006A2130" w:rsidRPr="0062671A">
        <w:rPr>
          <w:sz w:val="24"/>
          <w:szCs w:val="24"/>
        </w:rPr>
        <w:t>3</w:t>
      </w:r>
      <w:r w:rsidRPr="0062671A">
        <w:rPr>
          <w:sz w:val="24"/>
          <w:szCs w:val="24"/>
        </w:rPr>
        <w:t xml:space="preserve"> провадженнях, </w:t>
      </w:r>
      <w:r w:rsidRPr="0062671A">
        <w:rPr>
          <w:kern w:val="0"/>
          <w:sz w:val="24"/>
          <w:szCs w:val="24"/>
        </w:rPr>
        <w:t xml:space="preserve">що на 4 </w:t>
      </w:r>
      <w:r w:rsidRPr="0062671A">
        <w:rPr>
          <w:sz w:val="24"/>
          <w:szCs w:val="24"/>
        </w:rPr>
        <w:t>провадження</w:t>
      </w:r>
      <w:r w:rsidRPr="0062671A">
        <w:rPr>
          <w:kern w:val="0"/>
          <w:sz w:val="24"/>
          <w:szCs w:val="24"/>
        </w:rPr>
        <w:t xml:space="preserve"> </w:t>
      </w:r>
      <w:r w:rsidR="006A2130" w:rsidRPr="0062671A">
        <w:rPr>
          <w:kern w:val="0"/>
          <w:sz w:val="24"/>
          <w:szCs w:val="24"/>
        </w:rPr>
        <w:t>менше</w:t>
      </w:r>
      <w:r w:rsidRPr="0062671A">
        <w:rPr>
          <w:kern w:val="0"/>
          <w:sz w:val="24"/>
          <w:szCs w:val="24"/>
        </w:rPr>
        <w:t xml:space="preserve"> у порівнянні з 201</w:t>
      </w:r>
      <w:r w:rsidR="006A2130" w:rsidRPr="0062671A">
        <w:rPr>
          <w:kern w:val="0"/>
          <w:sz w:val="24"/>
          <w:szCs w:val="24"/>
        </w:rPr>
        <w:t>7</w:t>
      </w:r>
      <w:r w:rsidRPr="0062671A">
        <w:rPr>
          <w:kern w:val="0"/>
          <w:sz w:val="24"/>
          <w:szCs w:val="24"/>
        </w:rPr>
        <w:t xml:space="preserve"> роком (1</w:t>
      </w:r>
      <w:r w:rsidR="006A2130" w:rsidRPr="0062671A">
        <w:rPr>
          <w:kern w:val="0"/>
          <w:sz w:val="24"/>
          <w:szCs w:val="24"/>
        </w:rPr>
        <w:t>7</w:t>
      </w:r>
      <w:r w:rsidRPr="0062671A">
        <w:rPr>
          <w:kern w:val="0"/>
          <w:sz w:val="24"/>
          <w:szCs w:val="24"/>
        </w:rPr>
        <w:t xml:space="preserve"> проваджень</w:t>
      </w:r>
      <w:r w:rsidRPr="0062671A">
        <w:rPr>
          <w:sz w:val="24"/>
          <w:szCs w:val="24"/>
        </w:rPr>
        <w:t>), повернуто прокурору прова</w:t>
      </w:r>
      <w:r w:rsidR="006A2130" w:rsidRPr="0062671A">
        <w:rPr>
          <w:sz w:val="24"/>
          <w:szCs w:val="24"/>
        </w:rPr>
        <w:t>джень не було, 4 провадження було направлено за підсудністю</w:t>
      </w:r>
      <w:r w:rsidRPr="0062671A">
        <w:rPr>
          <w:sz w:val="24"/>
          <w:szCs w:val="24"/>
        </w:rPr>
        <w:t>.</w:t>
      </w:r>
      <w:r w:rsidR="006A2130" w:rsidRPr="0062671A">
        <w:rPr>
          <w:sz w:val="24"/>
          <w:szCs w:val="24"/>
        </w:rPr>
        <w:t xml:space="preserve"> </w:t>
      </w:r>
      <w:r w:rsidR="00810EC7" w:rsidRPr="0062671A">
        <w:rPr>
          <w:sz w:val="24"/>
          <w:szCs w:val="24"/>
        </w:rPr>
        <w:t>Закінчено провадження з постановленням вироку із затвердженням мирової угоди по 9 кримінальним провадженнях.</w:t>
      </w:r>
    </w:p>
    <w:p w:rsidR="00DB7474" w:rsidRPr="0062671A" w:rsidRDefault="00DB7474" w:rsidP="00DB7474">
      <w:pPr>
        <w:ind w:firstLine="630"/>
        <w:jc w:val="center"/>
        <w:rPr>
          <w:b/>
        </w:rPr>
      </w:pPr>
    </w:p>
    <w:p w:rsidR="00DB7474" w:rsidRPr="0062671A" w:rsidRDefault="00DB7474" w:rsidP="00DB7474">
      <w:pPr>
        <w:ind w:firstLine="630"/>
        <w:jc w:val="center"/>
        <w:rPr>
          <w:b/>
        </w:rPr>
      </w:pPr>
      <w:r w:rsidRPr="0062671A">
        <w:rPr>
          <w:b/>
        </w:rPr>
        <w:t>Структура розглянутих з постановленням</w:t>
      </w:r>
    </w:p>
    <w:p w:rsidR="00DB7474" w:rsidRPr="0062671A" w:rsidRDefault="00DB7474" w:rsidP="00DB7474">
      <w:pPr>
        <w:ind w:firstLine="630"/>
        <w:jc w:val="center"/>
        <w:rPr>
          <w:b/>
        </w:rPr>
      </w:pPr>
      <w:r w:rsidRPr="0062671A">
        <w:rPr>
          <w:b/>
        </w:rPr>
        <w:t>вироку кримінальних проваджень за видами злочинів</w:t>
      </w:r>
    </w:p>
    <w:p w:rsidR="00DB7474" w:rsidRPr="0062671A" w:rsidRDefault="00DB7474" w:rsidP="00DB7474">
      <w:pPr>
        <w:ind w:firstLine="630"/>
        <w:jc w:val="center"/>
        <w:rPr>
          <w:b/>
        </w:rPr>
      </w:pPr>
    </w:p>
    <w:tbl>
      <w:tblPr>
        <w:tblW w:w="9828" w:type="dxa"/>
        <w:tblInd w:w="-53" w:type="dxa"/>
        <w:shd w:val="clear" w:color="auto" w:fill="FFFFFF" w:themeFill="background1"/>
        <w:tblLayout w:type="fixed"/>
        <w:tblCellMar>
          <w:top w:w="55" w:type="dxa"/>
          <w:left w:w="55" w:type="dxa"/>
          <w:bottom w:w="55" w:type="dxa"/>
          <w:right w:w="55" w:type="dxa"/>
        </w:tblCellMar>
        <w:tblLook w:val="0000"/>
      </w:tblPr>
      <w:tblGrid>
        <w:gridCol w:w="499"/>
        <w:gridCol w:w="4289"/>
        <w:gridCol w:w="2340"/>
        <w:gridCol w:w="2700"/>
      </w:tblGrid>
      <w:tr w:rsidR="00DB7474" w:rsidRPr="0062671A" w:rsidTr="00810EC7">
        <w:trPr>
          <w:tblHeader/>
        </w:trPr>
        <w:tc>
          <w:tcPr>
            <w:tcW w:w="499" w:type="dxa"/>
            <w:tcBorders>
              <w:top w:val="single" w:sz="2" w:space="0" w:color="000000"/>
              <w:left w:val="single" w:sz="2" w:space="0" w:color="000000"/>
              <w:bottom w:val="single" w:sz="2" w:space="0" w:color="000000"/>
            </w:tcBorders>
            <w:shd w:val="clear" w:color="auto" w:fill="FFFFFF" w:themeFill="background1"/>
          </w:tcPr>
          <w:p w:rsidR="00DB7474" w:rsidRPr="0062671A" w:rsidRDefault="00DB7474" w:rsidP="00134964">
            <w:pPr>
              <w:pStyle w:val="a7"/>
              <w:snapToGrid w:val="0"/>
              <w:ind w:firstLine="630"/>
              <w:rPr>
                <w:rFonts w:ascii="Times New Roman" w:hAnsi="Times New Roman" w:cs="Times New Roman"/>
                <w:sz w:val="24"/>
                <w:szCs w:val="24"/>
                <w:lang w:val="uk-UA"/>
              </w:rPr>
            </w:pPr>
          </w:p>
        </w:tc>
        <w:tc>
          <w:tcPr>
            <w:tcW w:w="4289" w:type="dxa"/>
            <w:tcBorders>
              <w:top w:val="single" w:sz="2" w:space="0" w:color="000000"/>
              <w:left w:val="single" w:sz="2" w:space="0" w:color="000000"/>
              <w:bottom w:val="single" w:sz="2" w:space="0" w:color="000000"/>
            </w:tcBorders>
            <w:shd w:val="clear" w:color="auto" w:fill="FFFFFF" w:themeFill="background1"/>
          </w:tcPr>
          <w:p w:rsidR="00DB7474" w:rsidRPr="0062671A" w:rsidRDefault="00DB7474" w:rsidP="00134964">
            <w:pPr>
              <w:pStyle w:val="a7"/>
              <w:snapToGrid w:val="0"/>
              <w:ind w:firstLine="630"/>
              <w:rPr>
                <w:rFonts w:ascii="Times New Roman" w:hAnsi="Times New Roman" w:cs="Times New Roman"/>
                <w:sz w:val="24"/>
                <w:szCs w:val="24"/>
                <w:lang w:val="uk-UA"/>
              </w:rPr>
            </w:pPr>
            <w:r w:rsidRPr="0062671A">
              <w:rPr>
                <w:rFonts w:ascii="Times New Roman" w:hAnsi="Times New Roman" w:cs="Times New Roman"/>
                <w:sz w:val="24"/>
                <w:szCs w:val="24"/>
                <w:lang w:val="uk-UA"/>
              </w:rPr>
              <w:t>Види злочинів</w:t>
            </w:r>
          </w:p>
        </w:tc>
        <w:tc>
          <w:tcPr>
            <w:tcW w:w="2340" w:type="dxa"/>
            <w:tcBorders>
              <w:top w:val="single" w:sz="2" w:space="0" w:color="000000"/>
              <w:left w:val="single" w:sz="2" w:space="0" w:color="000000"/>
              <w:bottom w:val="single" w:sz="2" w:space="0" w:color="000000"/>
              <w:right w:val="single" w:sz="4" w:space="0" w:color="auto"/>
            </w:tcBorders>
            <w:shd w:val="clear" w:color="auto" w:fill="FFFFFF" w:themeFill="background1"/>
          </w:tcPr>
          <w:p w:rsidR="00DB7474" w:rsidRPr="0062671A" w:rsidRDefault="00DB7474" w:rsidP="00134964">
            <w:pPr>
              <w:pStyle w:val="a7"/>
              <w:snapToGrid w:val="0"/>
              <w:jc w:val="left"/>
              <w:rPr>
                <w:rFonts w:ascii="Times New Roman" w:hAnsi="Times New Roman" w:cs="Times New Roman"/>
                <w:sz w:val="24"/>
                <w:szCs w:val="24"/>
                <w:lang w:val="uk-UA"/>
              </w:rPr>
            </w:pPr>
            <w:r w:rsidRPr="0062671A">
              <w:rPr>
                <w:rFonts w:ascii="Times New Roman" w:hAnsi="Times New Roman" w:cs="Times New Roman"/>
                <w:sz w:val="24"/>
                <w:szCs w:val="24"/>
                <w:lang w:val="uk-UA"/>
              </w:rPr>
              <w:t>З винесенням вироку</w:t>
            </w:r>
          </w:p>
        </w:tc>
        <w:tc>
          <w:tcPr>
            <w:tcW w:w="2700" w:type="dxa"/>
            <w:tcBorders>
              <w:top w:val="single" w:sz="2" w:space="0" w:color="000000"/>
              <w:left w:val="single" w:sz="4" w:space="0" w:color="auto"/>
              <w:bottom w:val="single" w:sz="2" w:space="0" w:color="000000"/>
              <w:right w:val="single" w:sz="2" w:space="0" w:color="000000"/>
            </w:tcBorders>
            <w:shd w:val="clear" w:color="auto" w:fill="FFFFFF" w:themeFill="background1"/>
          </w:tcPr>
          <w:p w:rsidR="00DB7474" w:rsidRPr="0062671A" w:rsidRDefault="00DB7474" w:rsidP="007168C4">
            <w:pPr>
              <w:pStyle w:val="a7"/>
              <w:snapToGrid w:val="0"/>
              <w:jc w:val="left"/>
              <w:rPr>
                <w:rFonts w:ascii="Times New Roman" w:hAnsi="Times New Roman" w:cs="Times New Roman"/>
                <w:sz w:val="24"/>
                <w:szCs w:val="24"/>
                <w:lang w:val="uk-UA"/>
              </w:rPr>
            </w:pPr>
            <w:r w:rsidRPr="0062671A">
              <w:rPr>
                <w:rFonts w:ascii="Times New Roman" w:hAnsi="Times New Roman" w:cs="Times New Roman"/>
                <w:sz w:val="24"/>
                <w:szCs w:val="24"/>
                <w:lang w:val="uk-UA"/>
              </w:rPr>
              <w:t>з них із затвердженням угоди</w:t>
            </w:r>
            <w:r w:rsidR="007168C4" w:rsidRPr="0062671A">
              <w:rPr>
                <w:rFonts w:ascii="Times New Roman" w:hAnsi="Times New Roman" w:cs="Times New Roman"/>
                <w:sz w:val="24"/>
                <w:szCs w:val="24"/>
                <w:lang w:val="uk-UA"/>
              </w:rPr>
              <w:t xml:space="preserve"> про примирення</w:t>
            </w:r>
          </w:p>
        </w:tc>
      </w:tr>
      <w:tr w:rsidR="00DB7474" w:rsidRPr="0062671A" w:rsidTr="00810EC7">
        <w:trPr>
          <w:trHeight w:val="509"/>
        </w:trPr>
        <w:tc>
          <w:tcPr>
            <w:tcW w:w="499" w:type="dxa"/>
            <w:tcBorders>
              <w:left w:val="single" w:sz="2" w:space="0" w:color="000000"/>
              <w:bottom w:val="single" w:sz="2" w:space="0" w:color="000000"/>
            </w:tcBorders>
            <w:shd w:val="clear" w:color="auto" w:fill="FFFFFF" w:themeFill="background1"/>
            <w:vAlign w:val="center"/>
          </w:tcPr>
          <w:p w:rsidR="00DB7474" w:rsidRPr="0062671A" w:rsidRDefault="00DB7474" w:rsidP="00134964">
            <w:pPr>
              <w:pStyle w:val="a8"/>
              <w:numPr>
                <w:ilvl w:val="0"/>
                <w:numId w:val="2"/>
              </w:numPr>
              <w:snapToGrid w:val="0"/>
              <w:rPr>
                <w:rFonts w:ascii="Times New Roman" w:hAnsi="Times New Roman" w:cs="Times New Roman"/>
                <w:sz w:val="24"/>
                <w:szCs w:val="24"/>
                <w:lang w:val="uk-UA"/>
              </w:rPr>
            </w:pPr>
            <w:r w:rsidRPr="0062671A">
              <w:rPr>
                <w:rFonts w:ascii="Times New Roman" w:hAnsi="Times New Roman" w:cs="Times New Roman"/>
                <w:sz w:val="24"/>
                <w:szCs w:val="24"/>
                <w:lang w:val="uk-UA"/>
              </w:rPr>
              <w:t>11</w:t>
            </w:r>
          </w:p>
        </w:tc>
        <w:tc>
          <w:tcPr>
            <w:tcW w:w="4289" w:type="dxa"/>
            <w:tcBorders>
              <w:left w:val="single" w:sz="2" w:space="0" w:color="000000"/>
              <w:bottom w:val="single" w:sz="2" w:space="0" w:color="000000"/>
            </w:tcBorders>
            <w:shd w:val="clear" w:color="auto" w:fill="FFFFFF" w:themeFill="background1"/>
          </w:tcPr>
          <w:p w:rsidR="00DB7474" w:rsidRPr="0062671A" w:rsidRDefault="00DB7474" w:rsidP="00134964">
            <w:pPr>
              <w:pStyle w:val="a8"/>
              <w:snapToGrid w:val="0"/>
              <w:jc w:val="both"/>
              <w:rPr>
                <w:rFonts w:ascii="Times New Roman" w:hAnsi="Times New Roman" w:cs="Times New Roman"/>
                <w:sz w:val="24"/>
                <w:szCs w:val="24"/>
                <w:lang w:val="uk-UA"/>
              </w:rPr>
            </w:pPr>
            <w:r w:rsidRPr="0062671A">
              <w:rPr>
                <w:rFonts w:ascii="Times New Roman" w:hAnsi="Times New Roman" w:cs="Times New Roman"/>
                <w:sz w:val="24"/>
                <w:szCs w:val="24"/>
                <w:lang w:val="uk-UA"/>
              </w:rPr>
              <w:t xml:space="preserve">Злочини проти життя та здоров'я </w:t>
            </w:r>
          </w:p>
        </w:tc>
        <w:tc>
          <w:tcPr>
            <w:tcW w:w="2340" w:type="dxa"/>
            <w:tcBorders>
              <w:left w:val="single" w:sz="2" w:space="0" w:color="000000"/>
              <w:bottom w:val="single" w:sz="2" w:space="0" w:color="000000"/>
              <w:right w:val="single" w:sz="4" w:space="0" w:color="auto"/>
            </w:tcBorders>
            <w:shd w:val="clear" w:color="auto" w:fill="FFFFFF" w:themeFill="background1"/>
            <w:vAlign w:val="center"/>
          </w:tcPr>
          <w:p w:rsidR="00DB7474" w:rsidRPr="0062671A" w:rsidRDefault="00810EC7" w:rsidP="00134964">
            <w:pPr>
              <w:pStyle w:val="a8"/>
              <w:snapToGrid w:val="0"/>
              <w:ind w:firstLine="630"/>
              <w:jc w:val="center"/>
              <w:rPr>
                <w:rFonts w:ascii="Times New Roman" w:hAnsi="Times New Roman" w:cs="Times New Roman"/>
                <w:sz w:val="24"/>
                <w:szCs w:val="24"/>
                <w:lang w:val="uk-UA"/>
              </w:rPr>
            </w:pPr>
            <w:r w:rsidRPr="0062671A">
              <w:rPr>
                <w:rFonts w:ascii="Times New Roman" w:hAnsi="Times New Roman" w:cs="Times New Roman"/>
                <w:sz w:val="24"/>
                <w:szCs w:val="24"/>
                <w:lang w:val="uk-UA"/>
              </w:rPr>
              <w:t>10</w:t>
            </w:r>
          </w:p>
        </w:tc>
        <w:tc>
          <w:tcPr>
            <w:tcW w:w="2700" w:type="dxa"/>
            <w:tcBorders>
              <w:left w:val="single" w:sz="4" w:space="0" w:color="auto"/>
              <w:bottom w:val="single" w:sz="2" w:space="0" w:color="000000"/>
              <w:right w:val="single" w:sz="2" w:space="0" w:color="000000"/>
            </w:tcBorders>
            <w:shd w:val="clear" w:color="auto" w:fill="FFFFFF" w:themeFill="background1"/>
            <w:vAlign w:val="center"/>
          </w:tcPr>
          <w:p w:rsidR="00DB7474" w:rsidRPr="0062671A" w:rsidRDefault="007168C4" w:rsidP="00134964">
            <w:pPr>
              <w:pStyle w:val="a8"/>
              <w:snapToGrid w:val="0"/>
              <w:jc w:val="center"/>
              <w:rPr>
                <w:rFonts w:ascii="Times New Roman" w:hAnsi="Times New Roman" w:cs="Times New Roman"/>
                <w:sz w:val="24"/>
                <w:szCs w:val="24"/>
                <w:lang w:val="uk-UA"/>
              </w:rPr>
            </w:pPr>
            <w:r w:rsidRPr="0062671A">
              <w:rPr>
                <w:rFonts w:ascii="Times New Roman" w:hAnsi="Times New Roman" w:cs="Times New Roman"/>
                <w:sz w:val="24"/>
                <w:szCs w:val="24"/>
                <w:lang w:val="uk-UA"/>
              </w:rPr>
              <w:t>5</w:t>
            </w:r>
          </w:p>
        </w:tc>
      </w:tr>
      <w:tr w:rsidR="00DB7474" w:rsidRPr="0062671A" w:rsidTr="00810EC7">
        <w:tc>
          <w:tcPr>
            <w:tcW w:w="499" w:type="dxa"/>
            <w:tcBorders>
              <w:left w:val="single" w:sz="2" w:space="0" w:color="000000"/>
              <w:bottom w:val="single" w:sz="2" w:space="0" w:color="000000"/>
            </w:tcBorders>
            <w:shd w:val="clear" w:color="auto" w:fill="FFFFFF" w:themeFill="background1"/>
            <w:vAlign w:val="center"/>
          </w:tcPr>
          <w:p w:rsidR="00DB7474" w:rsidRPr="0062671A" w:rsidRDefault="00DB7474" w:rsidP="00134964">
            <w:pPr>
              <w:pStyle w:val="a8"/>
              <w:numPr>
                <w:ilvl w:val="0"/>
                <w:numId w:val="2"/>
              </w:numPr>
              <w:snapToGrid w:val="0"/>
              <w:rPr>
                <w:rFonts w:ascii="Times New Roman" w:hAnsi="Times New Roman" w:cs="Times New Roman"/>
                <w:sz w:val="24"/>
                <w:szCs w:val="24"/>
                <w:lang w:val="uk-UA"/>
              </w:rPr>
            </w:pPr>
            <w:r w:rsidRPr="0062671A">
              <w:rPr>
                <w:rFonts w:ascii="Times New Roman" w:hAnsi="Times New Roman" w:cs="Times New Roman"/>
                <w:sz w:val="24"/>
                <w:szCs w:val="24"/>
                <w:lang w:val="uk-UA"/>
              </w:rPr>
              <w:t>2</w:t>
            </w:r>
          </w:p>
        </w:tc>
        <w:tc>
          <w:tcPr>
            <w:tcW w:w="4289" w:type="dxa"/>
            <w:tcBorders>
              <w:left w:val="single" w:sz="2" w:space="0" w:color="000000"/>
              <w:bottom w:val="single" w:sz="2" w:space="0" w:color="000000"/>
            </w:tcBorders>
            <w:shd w:val="clear" w:color="auto" w:fill="FFFFFF" w:themeFill="background1"/>
          </w:tcPr>
          <w:p w:rsidR="00DB7474" w:rsidRPr="0062671A" w:rsidRDefault="00DB7474" w:rsidP="00134964">
            <w:pPr>
              <w:jc w:val="both"/>
              <w:rPr>
                <w:b/>
                <w:bCs/>
              </w:rPr>
            </w:pPr>
            <w:r w:rsidRPr="0062671A">
              <w:t>Злочини у сфері наркотичних засобів, психотропних речовин, їх аналогів або прекурсорів та інші злочини проти здоров»я населення</w:t>
            </w:r>
          </w:p>
        </w:tc>
        <w:tc>
          <w:tcPr>
            <w:tcW w:w="2340" w:type="dxa"/>
            <w:tcBorders>
              <w:left w:val="single" w:sz="2" w:space="0" w:color="000000"/>
              <w:bottom w:val="single" w:sz="2" w:space="0" w:color="000000"/>
              <w:right w:val="single" w:sz="4" w:space="0" w:color="auto"/>
            </w:tcBorders>
            <w:shd w:val="clear" w:color="auto" w:fill="FFFFFF" w:themeFill="background1"/>
            <w:vAlign w:val="center"/>
          </w:tcPr>
          <w:p w:rsidR="00DB7474" w:rsidRPr="0062671A" w:rsidRDefault="007168C4" w:rsidP="00134964">
            <w:pPr>
              <w:pStyle w:val="a8"/>
              <w:snapToGrid w:val="0"/>
              <w:ind w:firstLine="630"/>
              <w:jc w:val="center"/>
              <w:rPr>
                <w:rFonts w:ascii="Times New Roman" w:hAnsi="Times New Roman" w:cs="Times New Roman"/>
                <w:sz w:val="24"/>
                <w:szCs w:val="24"/>
                <w:lang w:val="uk-UA"/>
              </w:rPr>
            </w:pPr>
            <w:r w:rsidRPr="0062671A">
              <w:rPr>
                <w:rFonts w:ascii="Times New Roman" w:hAnsi="Times New Roman" w:cs="Times New Roman"/>
                <w:sz w:val="24"/>
                <w:szCs w:val="24"/>
                <w:lang w:val="uk-UA"/>
              </w:rPr>
              <w:t>2</w:t>
            </w:r>
          </w:p>
        </w:tc>
        <w:tc>
          <w:tcPr>
            <w:tcW w:w="2700" w:type="dxa"/>
            <w:tcBorders>
              <w:left w:val="single" w:sz="4" w:space="0" w:color="auto"/>
              <w:bottom w:val="single" w:sz="2" w:space="0" w:color="000000"/>
              <w:right w:val="single" w:sz="2" w:space="0" w:color="000000"/>
            </w:tcBorders>
            <w:shd w:val="clear" w:color="auto" w:fill="FFFFFF" w:themeFill="background1"/>
            <w:vAlign w:val="center"/>
          </w:tcPr>
          <w:p w:rsidR="00DB7474" w:rsidRPr="0062671A" w:rsidRDefault="007168C4" w:rsidP="00134964">
            <w:pPr>
              <w:pStyle w:val="a8"/>
              <w:snapToGrid w:val="0"/>
              <w:jc w:val="center"/>
              <w:rPr>
                <w:rFonts w:ascii="Times New Roman" w:hAnsi="Times New Roman" w:cs="Times New Roman"/>
                <w:sz w:val="24"/>
                <w:szCs w:val="24"/>
                <w:lang w:val="uk-UA"/>
              </w:rPr>
            </w:pPr>
            <w:r w:rsidRPr="0062671A">
              <w:rPr>
                <w:rFonts w:ascii="Times New Roman" w:hAnsi="Times New Roman" w:cs="Times New Roman"/>
                <w:sz w:val="24"/>
                <w:szCs w:val="24"/>
                <w:lang w:val="uk-UA"/>
              </w:rPr>
              <w:t>0</w:t>
            </w:r>
          </w:p>
        </w:tc>
      </w:tr>
      <w:tr w:rsidR="00DB7474" w:rsidRPr="0062671A" w:rsidTr="00810EC7">
        <w:tc>
          <w:tcPr>
            <w:tcW w:w="499" w:type="dxa"/>
            <w:tcBorders>
              <w:left w:val="single" w:sz="2" w:space="0" w:color="000000"/>
              <w:bottom w:val="single" w:sz="2" w:space="0" w:color="000000"/>
            </w:tcBorders>
            <w:shd w:val="clear" w:color="auto" w:fill="FFFFFF" w:themeFill="background1"/>
            <w:vAlign w:val="center"/>
          </w:tcPr>
          <w:p w:rsidR="00DB7474" w:rsidRPr="0062671A" w:rsidRDefault="00DB7474" w:rsidP="00134964">
            <w:pPr>
              <w:pStyle w:val="a8"/>
              <w:numPr>
                <w:ilvl w:val="0"/>
                <w:numId w:val="2"/>
              </w:numPr>
              <w:snapToGrid w:val="0"/>
              <w:rPr>
                <w:rFonts w:ascii="Times New Roman" w:hAnsi="Times New Roman" w:cs="Times New Roman"/>
                <w:sz w:val="24"/>
                <w:szCs w:val="24"/>
                <w:lang w:val="uk-UA"/>
              </w:rPr>
            </w:pPr>
            <w:r w:rsidRPr="0062671A">
              <w:rPr>
                <w:rFonts w:ascii="Times New Roman" w:hAnsi="Times New Roman" w:cs="Times New Roman"/>
                <w:sz w:val="24"/>
                <w:szCs w:val="24"/>
                <w:lang w:val="uk-UA"/>
              </w:rPr>
              <w:t>2</w:t>
            </w:r>
          </w:p>
        </w:tc>
        <w:tc>
          <w:tcPr>
            <w:tcW w:w="4289" w:type="dxa"/>
            <w:tcBorders>
              <w:left w:val="single" w:sz="2" w:space="0" w:color="000000"/>
              <w:bottom w:val="single" w:sz="2" w:space="0" w:color="000000"/>
            </w:tcBorders>
            <w:shd w:val="clear" w:color="auto" w:fill="FFFFFF" w:themeFill="background1"/>
          </w:tcPr>
          <w:p w:rsidR="00DB7474" w:rsidRPr="0062671A" w:rsidRDefault="00DB7474" w:rsidP="00134964">
            <w:pPr>
              <w:pStyle w:val="a8"/>
              <w:snapToGrid w:val="0"/>
              <w:jc w:val="both"/>
              <w:rPr>
                <w:rFonts w:ascii="Times New Roman" w:hAnsi="Times New Roman" w:cs="Times New Roman"/>
                <w:sz w:val="24"/>
                <w:szCs w:val="24"/>
                <w:lang w:val="uk-UA"/>
              </w:rPr>
            </w:pPr>
            <w:r w:rsidRPr="0062671A">
              <w:rPr>
                <w:rFonts w:ascii="Times New Roman" w:hAnsi="Times New Roman" w:cs="Times New Roman"/>
                <w:sz w:val="24"/>
                <w:szCs w:val="24"/>
                <w:lang w:val="uk-UA"/>
              </w:rPr>
              <w:t>Злочини проти власності</w:t>
            </w:r>
          </w:p>
        </w:tc>
        <w:tc>
          <w:tcPr>
            <w:tcW w:w="2340" w:type="dxa"/>
            <w:tcBorders>
              <w:left w:val="single" w:sz="2" w:space="0" w:color="000000"/>
              <w:bottom w:val="single" w:sz="2" w:space="0" w:color="000000"/>
              <w:right w:val="single" w:sz="4" w:space="0" w:color="auto"/>
            </w:tcBorders>
            <w:shd w:val="clear" w:color="auto" w:fill="FFFFFF" w:themeFill="background1"/>
            <w:vAlign w:val="center"/>
          </w:tcPr>
          <w:p w:rsidR="00DB7474" w:rsidRPr="0062671A" w:rsidRDefault="007168C4" w:rsidP="00134964">
            <w:pPr>
              <w:pStyle w:val="a8"/>
              <w:snapToGrid w:val="0"/>
              <w:ind w:firstLine="630"/>
              <w:jc w:val="center"/>
              <w:rPr>
                <w:rFonts w:ascii="Times New Roman" w:hAnsi="Times New Roman" w:cs="Times New Roman"/>
                <w:sz w:val="24"/>
                <w:szCs w:val="24"/>
                <w:lang w:val="uk-UA"/>
              </w:rPr>
            </w:pPr>
            <w:r w:rsidRPr="0062671A">
              <w:rPr>
                <w:rFonts w:ascii="Times New Roman" w:hAnsi="Times New Roman" w:cs="Times New Roman"/>
                <w:sz w:val="24"/>
                <w:szCs w:val="24"/>
                <w:lang w:val="uk-UA"/>
              </w:rPr>
              <w:t>29</w:t>
            </w:r>
          </w:p>
        </w:tc>
        <w:tc>
          <w:tcPr>
            <w:tcW w:w="2700" w:type="dxa"/>
            <w:tcBorders>
              <w:left w:val="single" w:sz="4" w:space="0" w:color="auto"/>
              <w:bottom w:val="single" w:sz="2" w:space="0" w:color="000000"/>
              <w:right w:val="single" w:sz="2" w:space="0" w:color="000000"/>
            </w:tcBorders>
            <w:shd w:val="clear" w:color="auto" w:fill="FFFFFF" w:themeFill="background1"/>
            <w:vAlign w:val="center"/>
          </w:tcPr>
          <w:p w:rsidR="00DB7474" w:rsidRPr="0062671A" w:rsidRDefault="007168C4" w:rsidP="00134964">
            <w:pPr>
              <w:pStyle w:val="a8"/>
              <w:snapToGrid w:val="0"/>
              <w:jc w:val="center"/>
              <w:rPr>
                <w:rFonts w:ascii="Times New Roman" w:hAnsi="Times New Roman" w:cs="Times New Roman"/>
                <w:sz w:val="24"/>
                <w:szCs w:val="24"/>
                <w:lang w:val="uk-UA"/>
              </w:rPr>
            </w:pPr>
            <w:r w:rsidRPr="0062671A">
              <w:rPr>
                <w:rFonts w:ascii="Times New Roman" w:hAnsi="Times New Roman" w:cs="Times New Roman"/>
                <w:sz w:val="24"/>
                <w:szCs w:val="24"/>
                <w:lang w:val="uk-UA"/>
              </w:rPr>
              <w:t>4</w:t>
            </w:r>
          </w:p>
        </w:tc>
      </w:tr>
      <w:tr w:rsidR="00DB7474" w:rsidRPr="0062671A" w:rsidTr="00810EC7">
        <w:tc>
          <w:tcPr>
            <w:tcW w:w="499" w:type="dxa"/>
            <w:tcBorders>
              <w:left w:val="single" w:sz="2" w:space="0" w:color="000000"/>
              <w:bottom w:val="single" w:sz="2" w:space="0" w:color="000000"/>
            </w:tcBorders>
            <w:shd w:val="clear" w:color="auto" w:fill="FFFFFF" w:themeFill="background1"/>
            <w:vAlign w:val="center"/>
          </w:tcPr>
          <w:p w:rsidR="00DB7474" w:rsidRPr="0062671A" w:rsidRDefault="00DB7474" w:rsidP="00134964">
            <w:pPr>
              <w:pStyle w:val="a8"/>
              <w:numPr>
                <w:ilvl w:val="0"/>
                <w:numId w:val="2"/>
              </w:numPr>
              <w:snapToGrid w:val="0"/>
              <w:rPr>
                <w:rFonts w:ascii="Times New Roman" w:hAnsi="Times New Roman" w:cs="Times New Roman"/>
                <w:sz w:val="24"/>
                <w:szCs w:val="24"/>
                <w:lang w:val="uk-UA"/>
              </w:rPr>
            </w:pPr>
            <w:r w:rsidRPr="0062671A">
              <w:rPr>
                <w:rFonts w:ascii="Times New Roman" w:hAnsi="Times New Roman" w:cs="Times New Roman"/>
                <w:sz w:val="24"/>
                <w:szCs w:val="24"/>
                <w:lang w:val="uk-UA"/>
              </w:rPr>
              <w:t>4</w:t>
            </w:r>
          </w:p>
        </w:tc>
        <w:tc>
          <w:tcPr>
            <w:tcW w:w="4289" w:type="dxa"/>
            <w:tcBorders>
              <w:left w:val="single" w:sz="2" w:space="0" w:color="000000"/>
              <w:bottom w:val="single" w:sz="2" w:space="0" w:color="000000"/>
            </w:tcBorders>
            <w:shd w:val="clear" w:color="auto" w:fill="FFFFFF" w:themeFill="background1"/>
          </w:tcPr>
          <w:p w:rsidR="00DB7474" w:rsidRPr="0062671A" w:rsidRDefault="00DB7474" w:rsidP="007168C4">
            <w:pPr>
              <w:jc w:val="both"/>
              <w:rPr>
                <w:b/>
                <w:bCs/>
              </w:rPr>
            </w:pPr>
            <w:r w:rsidRPr="0062671A">
              <w:t xml:space="preserve">Злочини проти </w:t>
            </w:r>
            <w:r w:rsidR="007168C4" w:rsidRPr="0062671A">
              <w:t>громадської безпеки</w:t>
            </w:r>
          </w:p>
        </w:tc>
        <w:tc>
          <w:tcPr>
            <w:tcW w:w="2340" w:type="dxa"/>
            <w:tcBorders>
              <w:left w:val="single" w:sz="2" w:space="0" w:color="000000"/>
              <w:bottom w:val="single" w:sz="2" w:space="0" w:color="000000"/>
              <w:right w:val="single" w:sz="4" w:space="0" w:color="auto"/>
            </w:tcBorders>
            <w:shd w:val="clear" w:color="auto" w:fill="FFFFFF" w:themeFill="background1"/>
            <w:vAlign w:val="center"/>
          </w:tcPr>
          <w:p w:rsidR="00DB7474" w:rsidRPr="0062671A" w:rsidRDefault="007168C4" w:rsidP="00134964">
            <w:pPr>
              <w:pStyle w:val="a8"/>
              <w:snapToGrid w:val="0"/>
              <w:ind w:firstLine="630"/>
              <w:jc w:val="center"/>
              <w:rPr>
                <w:rFonts w:ascii="Times New Roman" w:hAnsi="Times New Roman" w:cs="Times New Roman"/>
                <w:sz w:val="24"/>
                <w:szCs w:val="24"/>
                <w:lang w:val="uk-UA"/>
              </w:rPr>
            </w:pPr>
            <w:r w:rsidRPr="0062671A">
              <w:rPr>
                <w:rFonts w:ascii="Times New Roman" w:hAnsi="Times New Roman" w:cs="Times New Roman"/>
                <w:sz w:val="24"/>
                <w:szCs w:val="24"/>
                <w:lang w:val="uk-UA"/>
              </w:rPr>
              <w:t>1</w:t>
            </w:r>
          </w:p>
        </w:tc>
        <w:tc>
          <w:tcPr>
            <w:tcW w:w="2700" w:type="dxa"/>
            <w:tcBorders>
              <w:left w:val="single" w:sz="4" w:space="0" w:color="auto"/>
              <w:bottom w:val="single" w:sz="2" w:space="0" w:color="000000"/>
              <w:right w:val="single" w:sz="2" w:space="0" w:color="000000"/>
            </w:tcBorders>
            <w:shd w:val="clear" w:color="auto" w:fill="FFFFFF" w:themeFill="background1"/>
            <w:vAlign w:val="center"/>
          </w:tcPr>
          <w:p w:rsidR="00DB7474" w:rsidRPr="0062671A" w:rsidRDefault="007168C4" w:rsidP="00134964">
            <w:pPr>
              <w:pStyle w:val="a8"/>
              <w:snapToGrid w:val="0"/>
              <w:jc w:val="center"/>
              <w:rPr>
                <w:rFonts w:ascii="Times New Roman" w:hAnsi="Times New Roman" w:cs="Times New Roman"/>
                <w:sz w:val="24"/>
                <w:szCs w:val="24"/>
                <w:lang w:val="uk-UA"/>
              </w:rPr>
            </w:pPr>
            <w:r w:rsidRPr="0062671A">
              <w:rPr>
                <w:rFonts w:ascii="Times New Roman" w:hAnsi="Times New Roman" w:cs="Times New Roman"/>
                <w:sz w:val="24"/>
                <w:szCs w:val="24"/>
                <w:lang w:val="uk-UA"/>
              </w:rPr>
              <w:t>0</w:t>
            </w:r>
          </w:p>
        </w:tc>
      </w:tr>
      <w:tr w:rsidR="00DB7474" w:rsidRPr="0062671A" w:rsidTr="00810EC7">
        <w:tc>
          <w:tcPr>
            <w:tcW w:w="499" w:type="dxa"/>
            <w:tcBorders>
              <w:left w:val="single" w:sz="2" w:space="0" w:color="000000"/>
              <w:bottom w:val="single" w:sz="2" w:space="0" w:color="000000"/>
            </w:tcBorders>
            <w:shd w:val="clear" w:color="auto" w:fill="FFFFFF" w:themeFill="background1"/>
            <w:vAlign w:val="center"/>
          </w:tcPr>
          <w:p w:rsidR="00DB7474" w:rsidRPr="0062671A" w:rsidRDefault="00DB7474" w:rsidP="00134964">
            <w:pPr>
              <w:pStyle w:val="a8"/>
              <w:numPr>
                <w:ilvl w:val="0"/>
                <w:numId w:val="2"/>
              </w:numPr>
              <w:snapToGrid w:val="0"/>
              <w:rPr>
                <w:rFonts w:ascii="Times New Roman" w:hAnsi="Times New Roman" w:cs="Times New Roman"/>
                <w:sz w:val="24"/>
                <w:szCs w:val="24"/>
                <w:lang w:val="uk-UA"/>
              </w:rPr>
            </w:pPr>
          </w:p>
        </w:tc>
        <w:tc>
          <w:tcPr>
            <w:tcW w:w="4289" w:type="dxa"/>
            <w:tcBorders>
              <w:left w:val="single" w:sz="2" w:space="0" w:color="000000"/>
              <w:bottom w:val="single" w:sz="2" w:space="0" w:color="000000"/>
            </w:tcBorders>
            <w:shd w:val="clear" w:color="auto" w:fill="FFFFFF" w:themeFill="background1"/>
          </w:tcPr>
          <w:p w:rsidR="00DB7474" w:rsidRPr="0062671A" w:rsidRDefault="00DB7474" w:rsidP="00134964">
            <w:pPr>
              <w:jc w:val="both"/>
              <w:rPr>
                <w:b/>
                <w:bCs/>
              </w:rPr>
            </w:pPr>
            <w:r w:rsidRPr="0062671A">
              <w:t>Злочини проти безпеки руху та експлуатації транспорту</w:t>
            </w:r>
          </w:p>
        </w:tc>
        <w:tc>
          <w:tcPr>
            <w:tcW w:w="2340" w:type="dxa"/>
            <w:tcBorders>
              <w:left w:val="single" w:sz="2" w:space="0" w:color="000000"/>
              <w:bottom w:val="single" w:sz="2" w:space="0" w:color="000000"/>
              <w:right w:val="single" w:sz="4" w:space="0" w:color="auto"/>
            </w:tcBorders>
            <w:shd w:val="clear" w:color="auto" w:fill="FFFFFF" w:themeFill="background1"/>
            <w:vAlign w:val="center"/>
          </w:tcPr>
          <w:p w:rsidR="00DB7474" w:rsidRPr="0062671A" w:rsidRDefault="007168C4" w:rsidP="00134964">
            <w:pPr>
              <w:pStyle w:val="a8"/>
              <w:snapToGrid w:val="0"/>
              <w:ind w:firstLine="630"/>
              <w:jc w:val="center"/>
              <w:rPr>
                <w:rFonts w:ascii="Times New Roman" w:hAnsi="Times New Roman" w:cs="Times New Roman"/>
                <w:sz w:val="24"/>
                <w:szCs w:val="24"/>
                <w:lang w:val="uk-UA"/>
              </w:rPr>
            </w:pPr>
            <w:r w:rsidRPr="0062671A">
              <w:rPr>
                <w:rFonts w:ascii="Times New Roman" w:hAnsi="Times New Roman" w:cs="Times New Roman"/>
                <w:sz w:val="24"/>
                <w:szCs w:val="24"/>
                <w:lang w:val="uk-UA"/>
              </w:rPr>
              <w:t>3</w:t>
            </w:r>
          </w:p>
        </w:tc>
        <w:tc>
          <w:tcPr>
            <w:tcW w:w="2700" w:type="dxa"/>
            <w:tcBorders>
              <w:left w:val="single" w:sz="4" w:space="0" w:color="auto"/>
              <w:bottom w:val="single" w:sz="2" w:space="0" w:color="000000"/>
              <w:right w:val="single" w:sz="2" w:space="0" w:color="000000"/>
            </w:tcBorders>
            <w:shd w:val="clear" w:color="auto" w:fill="FFFFFF" w:themeFill="background1"/>
            <w:vAlign w:val="center"/>
          </w:tcPr>
          <w:p w:rsidR="00DB7474" w:rsidRPr="0062671A" w:rsidRDefault="007168C4" w:rsidP="00134964">
            <w:pPr>
              <w:pStyle w:val="a8"/>
              <w:snapToGrid w:val="0"/>
              <w:jc w:val="center"/>
              <w:rPr>
                <w:rFonts w:ascii="Times New Roman" w:hAnsi="Times New Roman" w:cs="Times New Roman"/>
                <w:sz w:val="24"/>
                <w:szCs w:val="24"/>
                <w:lang w:val="uk-UA"/>
              </w:rPr>
            </w:pPr>
            <w:r w:rsidRPr="0062671A">
              <w:rPr>
                <w:rFonts w:ascii="Times New Roman" w:hAnsi="Times New Roman" w:cs="Times New Roman"/>
                <w:sz w:val="24"/>
                <w:szCs w:val="24"/>
                <w:lang w:val="uk-UA"/>
              </w:rPr>
              <w:t>0</w:t>
            </w:r>
          </w:p>
        </w:tc>
      </w:tr>
      <w:tr w:rsidR="00DB7474" w:rsidRPr="0062671A" w:rsidTr="00810EC7">
        <w:tc>
          <w:tcPr>
            <w:tcW w:w="499" w:type="dxa"/>
            <w:tcBorders>
              <w:left w:val="single" w:sz="2" w:space="0" w:color="000000"/>
              <w:bottom w:val="single" w:sz="2" w:space="0" w:color="000000"/>
            </w:tcBorders>
            <w:shd w:val="clear" w:color="auto" w:fill="FFFFFF" w:themeFill="background1"/>
            <w:vAlign w:val="center"/>
          </w:tcPr>
          <w:p w:rsidR="00DB7474" w:rsidRPr="0062671A" w:rsidRDefault="00DB7474" w:rsidP="00134964">
            <w:pPr>
              <w:pStyle w:val="a8"/>
              <w:numPr>
                <w:ilvl w:val="0"/>
                <w:numId w:val="2"/>
              </w:numPr>
              <w:snapToGrid w:val="0"/>
              <w:rPr>
                <w:rFonts w:ascii="Times New Roman" w:hAnsi="Times New Roman" w:cs="Times New Roman"/>
                <w:sz w:val="24"/>
                <w:szCs w:val="24"/>
                <w:lang w:val="uk-UA"/>
              </w:rPr>
            </w:pPr>
            <w:r w:rsidRPr="0062671A">
              <w:rPr>
                <w:rFonts w:ascii="Times New Roman" w:hAnsi="Times New Roman" w:cs="Times New Roman"/>
                <w:sz w:val="24"/>
                <w:szCs w:val="24"/>
                <w:lang w:val="uk-UA"/>
              </w:rPr>
              <w:t>6</w:t>
            </w:r>
          </w:p>
        </w:tc>
        <w:tc>
          <w:tcPr>
            <w:tcW w:w="4289" w:type="dxa"/>
            <w:tcBorders>
              <w:left w:val="single" w:sz="2" w:space="0" w:color="000000"/>
              <w:bottom w:val="single" w:sz="2" w:space="0" w:color="000000"/>
            </w:tcBorders>
            <w:shd w:val="clear" w:color="auto" w:fill="FFFFFF" w:themeFill="background1"/>
          </w:tcPr>
          <w:p w:rsidR="00DB7474" w:rsidRPr="0062671A" w:rsidRDefault="00DB7474" w:rsidP="007168C4">
            <w:pPr>
              <w:pStyle w:val="a8"/>
              <w:snapToGrid w:val="0"/>
              <w:jc w:val="both"/>
              <w:rPr>
                <w:rFonts w:ascii="Times New Roman" w:hAnsi="Times New Roman" w:cs="Times New Roman"/>
                <w:sz w:val="24"/>
                <w:szCs w:val="24"/>
                <w:lang w:val="uk-UA"/>
              </w:rPr>
            </w:pPr>
            <w:r w:rsidRPr="0062671A">
              <w:rPr>
                <w:rFonts w:ascii="Times New Roman" w:hAnsi="Times New Roman" w:cs="Times New Roman"/>
                <w:sz w:val="24"/>
                <w:szCs w:val="24"/>
                <w:lang w:val="uk-UA"/>
              </w:rPr>
              <w:t>Злочини проти громадсько</w:t>
            </w:r>
            <w:r w:rsidR="007168C4" w:rsidRPr="0062671A">
              <w:rPr>
                <w:rFonts w:ascii="Times New Roman" w:hAnsi="Times New Roman" w:cs="Times New Roman"/>
                <w:sz w:val="24"/>
                <w:szCs w:val="24"/>
                <w:lang w:val="uk-UA"/>
              </w:rPr>
              <w:t>го порядку та моральності</w:t>
            </w:r>
            <w:r w:rsidRPr="0062671A">
              <w:rPr>
                <w:rFonts w:ascii="Times New Roman" w:hAnsi="Times New Roman" w:cs="Times New Roman"/>
                <w:sz w:val="24"/>
                <w:szCs w:val="24"/>
                <w:lang w:val="uk-UA"/>
              </w:rPr>
              <w:t xml:space="preserve"> </w:t>
            </w:r>
          </w:p>
        </w:tc>
        <w:tc>
          <w:tcPr>
            <w:tcW w:w="2340" w:type="dxa"/>
            <w:tcBorders>
              <w:left w:val="single" w:sz="2" w:space="0" w:color="000000"/>
              <w:bottom w:val="single" w:sz="2" w:space="0" w:color="000000"/>
              <w:right w:val="single" w:sz="4" w:space="0" w:color="auto"/>
            </w:tcBorders>
            <w:shd w:val="clear" w:color="auto" w:fill="FFFFFF" w:themeFill="background1"/>
            <w:vAlign w:val="center"/>
          </w:tcPr>
          <w:p w:rsidR="00DB7474" w:rsidRPr="0062671A" w:rsidRDefault="007168C4" w:rsidP="00134964">
            <w:pPr>
              <w:pStyle w:val="a8"/>
              <w:snapToGrid w:val="0"/>
              <w:ind w:firstLine="630"/>
              <w:jc w:val="center"/>
              <w:rPr>
                <w:rFonts w:ascii="Times New Roman" w:hAnsi="Times New Roman" w:cs="Times New Roman"/>
                <w:sz w:val="24"/>
                <w:szCs w:val="24"/>
                <w:lang w:val="uk-UA"/>
              </w:rPr>
            </w:pPr>
            <w:r w:rsidRPr="0062671A">
              <w:rPr>
                <w:rFonts w:ascii="Times New Roman" w:hAnsi="Times New Roman" w:cs="Times New Roman"/>
                <w:sz w:val="24"/>
                <w:szCs w:val="24"/>
                <w:lang w:val="uk-UA"/>
              </w:rPr>
              <w:t>2</w:t>
            </w:r>
          </w:p>
        </w:tc>
        <w:tc>
          <w:tcPr>
            <w:tcW w:w="2700" w:type="dxa"/>
            <w:tcBorders>
              <w:left w:val="single" w:sz="4" w:space="0" w:color="auto"/>
              <w:bottom w:val="single" w:sz="2" w:space="0" w:color="000000"/>
              <w:right w:val="single" w:sz="2" w:space="0" w:color="000000"/>
            </w:tcBorders>
            <w:shd w:val="clear" w:color="auto" w:fill="FFFFFF" w:themeFill="background1"/>
            <w:vAlign w:val="center"/>
          </w:tcPr>
          <w:p w:rsidR="00DB7474" w:rsidRPr="0062671A" w:rsidRDefault="007168C4" w:rsidP="00134964">
            <w:pPr>
              <w:pStyle w:val="a8"/>
              <w:snapToGrid w:val="0"/>
              <w:jc w:val="center"/>
              <w:rPr>
                <w:rFonts w:ascii="Times New Roman" w:hAnsi="Times New Roman" w:cs="Times New Roman"/>
                <w:sz w:val="24"/>
                <w:szCs w:val="24"/>
                <w:lang w:val="uk-UA"/>
              </w:rPr>
            </w:pPr>
            <w:r w:rsidRPr="0062671A">
              <w:rPr>
                <w:rFonts w:ascii="Times New Roman" w:hAnsi="Times New Roman" w:cs="Times New Roman"/>
                <w:sz w:val="24"/>
                <w:szCs w:val="24"/>
                <w:lang w:val="uk-UA"/>
              </w:rPr>
              <w:t>0</w:t>
            </w:r>
          </w:p>
        </w:tc>
      </w:tr>
      <w:tr w:rsidR="00DB7474" w:rsidRPr="0062671A" w:rsidTr="00810EC7">
        <w:tc>
          <w:tcPr>
            <w:tcW w:w="499" w:type="dxa"/>
            <w:tcBorders>
              <w:left w:val="single" w:sz="2" w:space="0" w:color="000000"/>
              <w:bottom w:val="single" w:sz="2" w:space="0" w:color="000000"/>
            </w:tcBorders>
            <w:shd w:val="clear" w:color="auto" w:fill="FFFFFF" w:themeFill="background1"/>
          </w:tcPr>
          <w:p w:rsidR="00DB7474" w:rsidRPr="0062671A" w:rsidRDefault="00DB7474" w:rsidP="00134964">
            <w:pPr>
              <w:pStyle w:val="a8"/>
              <w:numPr>
                <w:ilvl w:val="0"/>
                <w:numId w:val="2"/>
              </w:numPr>
              <w:snapToGrid w:val="0"/>
              <w:rPr>
                <w:rFonts w:ascii="Times New Roman" w:hAnsi="Times New Roman" w:cs="Times New Roman"/>
                <w:sz w:val="24"/>
                <w:szCs w:val="24"/>
                <w:lang w:val="uk-UA"/>
              </w:rPr>
            </w:pPr>
            <w:r w:rsidRPr="0062671A">
              <w:rPr>
                <w:rFonts w:ascii="Times New Roman" w:hAnsi="Times New Roman" w:cs="Times New Roman"/>
                <w:sz w:val="24"/>
                <w:szCs w:val="24"/>
                <w:lang w:val="uk-UA"/>
              </w:rPr>
              <w:t>8</w:t>
            </w:r>
          </w:p>
        </w:tc>
        <w:tc>
          <w:tcPr>
            <w:tcW w:w="4289" w:type="dxa"/>
            <w:tcBorders>
              <w:left w:val="single" w:sz="2" w:space="0" w:color="000000"/>
              <w:bottom w:val="single" w:sz="2" w:space="0" w:color="000000"/>
            </w:tcBorders>
            <w:shd w:val="clear" w:color="auto" w:fill="FFFFFF" w:themeFill="background1"/>
          </w:tcPr>
          <w:p w:rsidR="00DB7474" w:rsidRPr="0062671A" w:rsidRDefault="00DB7474" w:rsidP="007168C4">
            <w:pPr>
              <w:pStyle w:val="a8"/>
              <w:snapToGrid w:val="0"/>
              <w:jc w:val="both"/>
              <w:rPr>
                <w:rFonts w:ascii="Times New Roman" w:hAnsi="Times New Roman" w:cs="Times New Roman"/>
                <w:sz w:val="24"/>
                <w:szCs w:val="24"/>
                <w:lang w:val="uk-UA"/>
              </w:rPr>
            </w:pPr>
            <w:r w:rsidRPr="0062671A">
              <w:rPr>
                <w:rFonts w:ascii="Times New Roman" w:hAnsi="Times New Roman" w:cs="Times New Roman"/>
                <w:sz w:val="24"/>
                <w:szCs w:val="24"/>
                <w:lang w:val="uk-UA"/>
              </w:rPr>
              <w:t xml:space="preserve">Злочини проти </w:t>
            </w:r>
            <w:r w:rsidR="007168C4" w:rsidRPr="0062671A">
              <w:rPr>
                <w:rFonts w:ascii="Times New Roman" w:hAnsi="Times New Roman" w:cs="Times New Roman"/>
                <w:bCs/>
                <w:sz w:val="24"/>
                <w:szCs w:val="24"/>
                <w:lang w:val="uk-UA"/>
              </w:rPr>
              <w:t>правосуддя</w:t>
            </w:r>
          </w:p>
        </w:tc>
        <w:tc>
          <w:tcPr>
            <w:tcW w:w="2340" w:type="dxa"/>
            <w:tcBorders>
              <w:left w:val="single" w:sz="2" w:space="0" w:color="000000"/>
              <w:bottom w:val="single" w:sz="2" w:space="0" w:color="000000"/>
              <w:right w:val="single" w:sz="4" w:space="0" w:color="auto"/>
            </w:tcBorders>
            <w:shd w:val="clear" w:color="auto" w:fill="FFFFFF" w:themeFill="background1"/>
            <w:vAlign w:val="center"/>
          </w:tcPr>
          <w:p w:rsidR="00DB7474" w:rsidRPr="0062671A" w:rsidRDefault="007168C4" w:rsidP="00134964">
            <w:pPr>
              <w:pStyle w:val="a8"/>
              <w:snapToGrid w:val="0"/>
              <w:ind w:firstLine="630"/>
              <w:jc w:val="center"/>
              <w:rPr>
                <w:rFonts w:ascii="Times New Roman" w:hAnsi="Times New Roman" w:cs="Times New Roman"/>
                <w:sz w:val="24"/>
                <w:szCs w:val="24"/>
                <w:lang w:val="uk-UA"/>
              </w:rPr>
            </w:pPr>
            <w:r w:rsidRPr="0062671A">
              <w:rPr>
                <w:rFonts w:ascii="Times New Roman" w:hAnsi="Times New Roman" w:cs="Times New Roman"/>
                <w:sz w:val="24"/>
                <w:szCs w:val="24"/>
                <w:lang w:val="uk-UA"/>
              </w:rPr>
              <w:t>1</w:t>
            </w:r>
          </w:p>
        </w:tc>
        <w:tc>
          <w:tcPr>
            <w:tcW w:w="2700" w:type="dxa"/>
            <w:tcBorders>
              <w:left w:val="single" w:sz="4" w:space="0" w:color="auto"/>
              <w:bottom w:val="single" w:sz="2" w:space="0" w:color="000000"/>
              <w:right w:val="single" w:sz="2" w:space="0" w:color="000000"/>
            </w:tcBorders>
            <w:shd w:val="clear" w:color="auto" w:fill="FFFFFF" w:themeFill="background1"/>
            <w:vAlign w:val="center"/>
          </w:tcPr>
          <w:p w:rsidR="00DB7474" w:rsidRPr="0062671A" w:rsidRDefault="007168C4" w:rsidP="00134964">
            <w:pPr>
              <w:pStyle w:val="a8"/>
              <w:snapToGrid w:val="0"/>
              <w:jc w:val="center"/>
              <w:rPr>
                <w:rFonts w:ascii="Times New Roman" w:hAnsi="Times New Roman" w:cs="Times New Roman"/>
                <w:sz w:val="24"/>
                <w:szCs w:val="24"/>
                <w:lang w:val="uk-UA"/>
              </w:rPr>
            </w:pPr>
            <w:r w:rsidRPr="0062671A">
              <w:rPr>
                <w:rFonts w:ascii="Times New Roman" w:hAnsi="Times New Roman" w:cs="Times New Roman"/>
                <w:sz w:val="24"/>
                <w:szCs w:val="24"/>
                <w:lang w:val="uk-UA"/>
              </w:rPr>
              <w:t>0</w:t>
            </w:r>
          </w:p>
        </w:tc>
      </w:tr>
      <w:tr w:rsidR="00CE5113" w:rsidRPr="0062671A" w:rsidTr="00810EC7">
        <w:tc>
          <w:tcPr>
            <w:tcW w:w="499" w:type="dxa"/>
            <w:tcBorders>
              <w:left w:val="single" w:sz="2" w:space="0" w:color="000000"/>
              <w:bottom w:val="single" w:sz="2" w:space="0" w:color="000000"/>
            </w:tcBorders>
            <w:shd w:val="clear" w:color="auto" w:fill="FFFFFF" w:themeFill="background1"/>
          </w:tcPr>
          <w:p w:rsidR="00CE5113" w:rsidRPr="0062671A" w:rsidRDefault="00CE5113" w:rsidP="00134964">
            <w:pPr>
              <w:pStyle w:val="a8"/>
              <w:numPr>
                <w:ilvl w:val="0"/>
                <w:numId w:val="2"/>
              </w:numPr>
              <w:snapToGrid w:val="0"/>
              <w:rPr>
                <w:rFonts w:ascii="Times New Roman" w:hAnsi="Times New Roman" w:cs="Times New Roman"/>
                <w:sz w:val="24"/>
                <w:szCs w:val="24"/>
                <w:lang w:val="uk-UA"/>
              </w:rPr>
            </w:pPr>
          </w:p>
        </w:tc>
        <w:tc>
          <w:tcPr>
            <w:tcW w:w="4289" w:type="dxa"/>
            <w:tcBorders>
              <w:left w:val="single" w:sz="2" w:space="0" w:color="000000"/>
              <w:bottom w:val="single" w:sz="2" w:space="0" w:color="000000"/>
            </w:tcBorders>
            <w:shd w:val="clear" w:color="auto" w:fill="FFFFFF" w:themeFill="background1"/>
          </w:tcPr>
          <w:p w:rsidR="00CE5113" w:rsidRPr="0062671A" w:rsidRDefault="007168C4" w:rsidP="00134964">
            <w:pPr>
              <w:pStyle w:val="a8"/>
              <w:snapToGrid w:val="0"/>
              <w:jc w:val="both"/>
              <w:rPr>
                <w:rFonts w:ascii="Times New Roman" w:hAnsi="Times New Roman" w:cs="Times New Roman"/>
                <w:sz w:val="24"/>
                <w:szCs w:val="24"/>
                <w:lang w:val="uk-UA"/>
              </w:rPr>
            </w:pPr>
            <w:r w:rsidRPr="0062671A">
              <w:rPr>
                <w:rFonts w:ascii="Times New Roman" w:hAnsi="Times New Roman" w:cs="Times New Roman"/>
                <w:sz w:val="24"/>
                <w:szCs w:val="24"/>
                <w:lang w:val="uk-UA"/>
              </w:rPr>
              <w:t>Злочини проти авторитету органів державної влади, органів місцевого самоврядування</w:t>
            </w:r>
          </w:p>
        </w:tc>
        <w:tc>
          <w:tcPr>
            <w:tcW w:w="2340" w:type="dxa"/>
            <w:tcBorders>
              <w:left w:val="single" w:sz="2" w:space="0" w:color="000000"/>
              <w:bottom w:val="single" w:sz="2" w:space="0" w:color="000000"/>
              <w:right w:val="single" w:sz="4" w:space="0" w:color="auto"/>
            </w:tcBorders>
            <w:shd w:val="clear" w:color="auto" w:fill="FFFFFF" w:themeFill="background1"/>
            <w:vAlign w:val="center"/>
          </w:tcPr>
          <w:p w:rsidR="00CE5113" w:rsidRPr="0062671A" w:rsidRDefault="007168C4" w:rsidP="00134964">
            <w:pPr>
              <w:pStyle w:val="a8"/>
              <w:snapToGrid w:val="0"/>
              <w:ind w:firstLine="630"/>
              <w:jc w:val="center"/>
              <w:rPr>
                <w:rFonts w:ascii="Times New Roman" w:hAnsi="Times New Roman" w:cs="Times New Roman"/>
                <w:sz w:val="24"/>
                <w:szCs w:val="24"/>
                <w:lang w:val="uk-UA"/>
              </w:rPr>
            </w:pPr>
            <w:r w:rsidRPr="0062671A">
              <w:rPr>
                <w:rFonts w:ascii="Times New Roman" w:hAnsi="Times New Roman" w:cs="Times New Roman"/>
                <w:sz w:val="24"/>
                <w:szCs w:val="24"/>
                <w:lang w:val="uk-UA"/>
              </w:rPr>
              <w:t>1</w:t>
            </w:r>
          </w:p>
        </w:tc>
        <w:tc>
          <w:tcPr>
            <w:tcW w:w="2700" w:type="dxa"/>
            <w:tcBorders>
              <w:left w:val="single" w:sz="4" w:space="0" w:color="auto"/>
              <w:bottom w:val="single" w:sz="2" w:space="0" w:color="000000"/>
              <w:right w:val="single" w:sz="2" w:space="0" w:color="000000"/>
            </w:tcBorders>
            <w:shd w:val="clear" w:color="auto" w:fill="FFFFFF" w:themeFill="background1"/>
            <w:vAlign w:val="center"/>
          </w:tcPr>
          <w:p w:rsidR="00CE5113" w:rsidRPr="0062671A" w:rsidRDefault="007168C4" w:rsidP="00134964">
            <w:pPr>
              <w:pStyle w:val="a8"/>
              <w:snapToGrid w:val="0"/>
              <w:jc w:val="center"/>
              <w:rPr>
                <w:rFonts w:ascii="Times New Roman" w:hAnsi="Times New Roman" w:cs="Times New Roman"/>
                <w:sz w:val="24"/>
                <w:szCs w:val="24"/>
                <w:lang w:val="uk-UA"/>
              </w:rPr>
            </w:pPr>
            <w:r w:rsidRPr="0062671A">
              <w:rPr>
                <w:rFonts w:ascii="Times New Roman" w:hAnsi="Times New Roman" w:cs="Times New Roman"/>
                <w:sz w:val="24"/>
                <w:szCs w:val="24"/>
                <w:lang w:val="uk-UA"/>
              </w:rPr>
              <w:t>0</w:t>
            </w:r>
          </w:p>
        </w:tc>
      </w:tr>
      <w:tr w:rsidR="00ED4F8F" w:rsidRPr="0062671A" w:rsidTr="00810EC7">
        <w:tc>
          <w:tcPr>
            <w:tcW w:w="499" w:type="dxa"/>
            <w:tcBorders>
              <w:left w:val="single" w:sz="2" w:space="0" w:color="000000"/>
              <w:bottom w:val="single" w:sz="2" w:space="0" w:color="000000"/>
            </w:tcBorders>
            <w:shd w:val="clear" w:color="auto" w:fill="FFFFFF" w:themeFill="background1"/>
          </w:tcPr>
          <w:p w:rsidR="00ED4F8F" w:rsidRPr="0062671A" w:rsidRDefault="00ED4F8F" w:rsidP="00134964">
            <w:pPr>
              <w:pStyle w:val="a8"/>
              <w:numPr>
                <w:ilvl w:val="0"/>
                <w:numId w:val="2"/>
              </w:numPr>
              <w:snapToGrid w:val="0"/>
              <w:rPr>
                <w:rFonts w:ascii="Times New Roman" w:hAnsi="Times New Roman" w:cs="Times New Roman"/>
                <w:sz w:val="24"/>
                <w:szCs w:val="24"/>
                <w:lang w:val="uk-UA"/>
              </w:rPr>
            </w:pPr>
          </w:p>
        </w:tc>
        <w:tc>
          <w:tcPr>
            <w:tcW w:w="4289" w:type="dxa"/>
            <w:tcBorders>
              <w:left w:val="single" w:sz="2" w:space="0" w:color="000000"/>
              <w:bottom w:val="single" w:sz="2" w:space="0" w:color="000000"/>
            </w:tcBorders>
            <w:shd w:val="clear" w:color="auto" w:fill="FFFFFF" w:themeFill="background1"/>
          </w:tcPr>
          <w:p w:rsidR="00ED4F8F" w:rsidRPr="0062671A" w:rsidRDefault="00ED4F8F" w:rsidP="00134964">
            <w:pPr>
              <w:pStyle w:val="a8"/>
              <w:snapToGrid w:val="0"/>
              <w:jc w:val="both"/>
              <w:rPr>
                <w:rFonts w:ascii="Times New Roman" w:hAnsi="Times New Roman" w:cs="Times New Roman"/>
                <w:sz w:val="24"/>
                <w:szCs w:val="24"/>
                <w:lang w:val="uk-UA"/>
              </w:rPr>
            </w:pPr>
            <w:r w:rsidRPr="0062671A">
              <w:rPr>
                <w:rFonts w:ascii="Times New Roman" w:hAnsi="Times New Roman" w:cs="Times New Roman"/>
                <w:sz w:val="24"/>
                <w:szCs w:val="24"/>
                <w:lang w:val="uk-UA"/>
              </w:rPr>
              <w:t xml:space="preserve">Злочини проти виборчих, трудових та </w:t>
            </w:r>
            <w:r w:rsidRPr="0062671A">
              <w:rPr>
                <w:rFonts w:ascii="Times New Roman" w:hAnsi="Times New Roman" w:cs="Times New Roman"/>
                <w:sz w:val="24"/>
                <w:szCs w:val="24"/>
                <w:lang w:val="uk-UA"/>
              </w:rPr>
              <w:lastRenderedPageBreak/>
              <w:t>інших особистих прав і свобод</w:t>
            </w:r>
          </w:p>
        </w:tc>
        <w:tc>
          <w:tcPr>
            <w:tcW w:w="2340" w:type="dxa"/>
            <w:tcBorders>
              <w:left w:val="single" w:sz="2" w:space="0" w:color="000000"/>
              <w:bottom w:val="single" w:sz="2" w:space="0" w:color="000000"/>
              <w:right w:val="single" w:sz="4" w:space="0" w:color="auto"/>
            </w:tcBorders>
            <w:shd w:val="clear" w:color="auto" w:fill="FFFFFF" w:themeFill="background1"/>
            <w:vAlign w:val="center"/>
          </w:tcPr>
          <w:p w:rsidR="00ED4F8F" w:rsidRPr="0062671A" w:rsidRDefault="00ED4F8F" w:rsidP="00134964">
            <w:pPr>
              <w:pStyle w:val="a8"/>
              <w:snapToGrid w:val="0"/>
              <w:ind w:firstLine="630"/>
              <w:jc w:val="center"/>
              <w:rPr>
                <w:rFonts w:ascii="Times New Roman" w:hAnsi="Times New Roman" w:cs="Times New Roman"/>
                <w:sz w:val="24"/>
                <w:szCs w:val="24"/>
                <w:lang w:val="uk-UA"/>
              </w:rPr>
            </w:pPr>
            <w:r w:rsidRPr="0062671A">
              <w:rPr>
                <w:rFonts w:ascii="Times New Roman" w:hAnsi="Times New Roman" w:cs="Times New Roman"/>
                <w:sz w:val="24"/>
                <w:szCs w:val="24"/>
                <w:lang w:val="uk-UA"/>
              </w:rPr>
              <w:lastRenderedPageBreak/>
              <w:t>5</w:t>
            </w:r>
          </w:p>
        </w:tc>
        <w:tc>
          <w:tcPr>
            <w:tcW w:w="2700" w:type="dxa"/>
            <w:tcBorders>
              <w:left w:val="single" w:sz="4" w:space="0" w:color="auto"/>
              <w:bottom w:val="single" w:sz="2" w:space="0" w:color="000000"/>
              <w:right w:val="single" w:sz="2" w:space="0" w:color="000000"/>
            </w:tcBorders>
            <w:shd w:val="clear" w:color="auto" w:fill="FFFFFF" w:themeFill="background1"/>
            <w:vAlign w:val="center"/>
          </w:tcPr>
          <w:p w:rsidR="00ED4F8F" w:rsidRPr="0062671A" w:rsidRDefault="00ED4F8F" w:rsidP="00134964">
            <w:pPr>
              <w:pStyle w:val="a8"/>
              <w:snapToGrid w:val="0"/>
              <w:jc w:val="center"/>
              <w:rPr>
                <w:rFonts w:ascii="Times New Roman" w:hAnsi="Times New Roman" w:cs="Times New Roman"/>
                <w:sz w:val="24"/>
                <w:szCs w:val="24"/>
                <w:lang w:val="uk-UA"/>
              </w:rPr>
            </w:pPr>
            <w:r w:rsidRPr="0062671A">
              <w:rPr>
                <w:rFonts w:ascii="Times New Roman" w:hAnsi="Times New Roman" w:cs="Times New Roman"/>
                <w:sz w:val="24"/>
                <w:szCs w:val="24"/>
                <w:lang w:val="uk-UA"/>
              </w:rPr>
              <w:t>0</w:t>
            </w:r>
          </w:p>
        </w:tc>
      </w:tr>
      <w:tr w:rsidR="00CE5113" w:rsidRPr="0062671A" w:rsidTr="00810EC7">
        <w:tc>
          <w:tcPr>
            <w:tcW w:w="499" w:type="dxa"/>
            <w:tcBorders>
              <w:left w:val="single" w:sz="2" w:space="0" w:color="000000"/>
              <w:bottom w:val="single" w:sz="2" w:space="0" w:color="000000"/>
            </w:tcBorders>
            <w:shd w:val="clear" w:color="auto" w:fill="FFFFFF" w:themeFill="background1"/>
          </w:tcPr>
          <w:p w:rsidR="00CE5113" w:rsidRPr="0062671A" w:rsidRDefault="00CE5113" w:rsidP="00134964">
            <w:pPr>
              <w:pStyle w:val="a8"/>
              <w:numPr>
                <w:ilvl w:val="0"/>
                <w:numId w:val="2"/>
              </w:numPr>
              <w:snapToGrid w:val="0"/>
              <w:rPr>
                <w:rFonts w:ascii="Times New Roman" w:hAnsi="Times New Roman" w:cs="Times New Roman"/>
                <w:sz w:val="24"/>
                <w:szCs w:val="24"/>
                <w:lang w:val="uk-UA"/>
              </w:rPr>
            </w:pPr>
          </w:p>
        </w:tc>
        <w:tc>
          <w:tcPr>
            <w:tcW w:w="4289" w:type="dxa"/>
            <w:tcBorders>
              <w:left w:val="single" w:sz="2" w:space="0" w:color="000000"/>
              <w:bottom w:val="single" w:sz="2" w:space="0" w:color="000000"/>
            </w:tcBorders>
            <w:shd w:val="clear" w:color="auto" w:fill="FFFFFF" w:themeFill="background1"/>
          </w:tcPr>
          <w:p w:rsidR="00CE5113" w:rsidRPr="0062671A" w:rsidRDefault="007168C4" w:rsidP="00134964">
            <w:pPr>
              <w:pStyle w:val="a8"/>
              <w:snapToGrid w:val="0"/>
              <w:jc w:val="both"/>
              <w:rPr>
                <w:rFonts w:ascii="Times New Roman" w:hAnsi="Times New Roman" w:cs="Times New Roman"/>
                <w:sz w:val="24"/>
                <w:szCs w:val="24"/>
                <w:lang w:val="uk-UA"/>
              </w:rPr>
            </w:pPr>
            <w:r w:rsidRPr="0062671A">
              <w:rPr>
                <w:rFonts w:ascii="Times New Roman" w:hAnsi="Times New Roman" w:cs="Times New Roman"/>
                <w:sz w:val="24"/>
                <w:szCs w:val="24"/>
                <w:lang w:val="uk-UA"/>
              </w:rPr>
              <w:t>Злочини у сфері господарської діяльності</w:t>
            </w:r>
          </w:p>
        </w:tc>
        <w:tc>
          <w:tcPr>
            <w:tcW w:w="2340" w:type="dxa"/>
            <w:tcBorders>
              <w:left w:val="single" w:sz="2" w:space="0" w:color="000000"/>
              <w:bottom w:val="single" w:sz="2" w:space="0" w:color="000000"/>
              <w:right w:val="single" w:sz="4" w:space="0" w:color="auto"/>
            </w:tcBorders>
            <w:shd w:val="clear" w:color="auto" w:fill="FFFFFF" w:themeFill="background1"/>
            <w:vAlign w:val="center"/>
          </w:tcPr>
          <w:p w:rsidR="00CE5113" w:rsidRPr="0062671A" w:rsidRDefault="007168C4" w:rsidP="00134964">
            <w:pPr>
              <w:pStyle w:val="a8"/>
              <w:snapToGrid w:val="0"/>
              <w:ind w:firstLine="630"/>
              <w:jc w:val="center"/>
              <w:rPr>
                <w:rFonts w:ascii="Times New Roman" w:hAnsi="Times New Roman" w:cs="Times New Roman"/>
                <w:sz w:val="24"/>
                <w:szCs w:val="24"/>
                <w:lang w:val="uk-UA"/>
              </w:rPr>
            </w:pPr>
            <w:r w:rsidRPr="0062671A">
              <w:rPr>
                <w:rFonts w:ascii="Times New Roman" w:hAnsi="Times New Roman" w:cs="Times New Roman"/>
                <w:sz w:val="24"/>
                <w:szCs w:val="24"/>
                <w:lang w:val="uk-UA"/>
              </w:rPr>
              <w:t>1</w:t>
            </w:r>
          </w:p>
        </w:tc>
        <w:tc>
          <w:tcPr>
            <w:tcW w:w="2700" w:type="dxa"/>
            <w:tcBorders>
              <w:left w:val="single" w:sz="4" w:space="0" w:color="auto"/>
              <w:bottom w:val="single" w:sz="2" w:space="0" w:color="000000"/>
              <w:right w:val="single" w:sz="2" w:space="0" w:color="000000"/>
            </w:tcBorders>
            <w:shd w:val="clear" w:color="auto" w:fill="FFFFFF" w:themeFill="background1"/>
            <w:vAlign w:val="center"/>
          </w:tcPr>
          <w:p w:rsidR="00CE5113" w:rsidRPr="0062671A" w:rsidRDefault="007168C4" w:rsidP="00134964">
            <w:pPr>
              <w:pStyle w:val="a8"/>
              <w:snapToGrid w:val="0"/>
              <w:jc w:val="center"/>
              <w:rPr>
                <w:rFonts w:ascii="Times New Roman" w:hAnsi="Times New Roman" w:cs="Times New Roman"/>
                <w:sz w:val="24"/>
                <w:szCs w:val="24"/>
                <w:lang w:val="uk-UA"/>
              </w:rPr>
            </w:pPr>
            <w:r w:rsidRPr="0062671A">
              <w:rPr>
                <w:rFonts w:ascii="Times New Roman" w:hAnsi="Times New Roman" w:cs="Times New Roman"/>
                <w:sz w:val="24"/>
                <w:szCs w:val="24"/>
                <w:lang w:val="uk-UA"/>
              </w:rPr>
              <w:t>0</w:t>
            </w:r>
          </w:p>
        </w:tc>
      </w:tr>
      <w:tr w:rsidR="00CE5113" w:rsidRPr="0062671A" w:rsidTr="00810EC7">
        <w:tc>
          <w:tcPr>
            <w:tcW w:w="499" w:type="dxa"/>
            <w:tcBorders>
              <w:left w:val="single" w:sz="2" w:space="0" w:color="000000"/>
              <w:bottom w:val="single" w:sz="2" w:space="0" w:color="000000"/>
            </w:tcBorders>
            <w:shd w:val="clear" w:color="auto" w:fill="FFFFFF" w:themeFill="background1"/>
          </w:tcPr>
          <w:p w:rsidR="00CE5113" w:rsidRPr="0062671A" w:rsidRDefault="00CE5113" w:rsidP="00134964">
            <w:pPr>
              <w:pStyle w:val="a8"/>
              <w:numPr>
                <w:ilvl w:val="0"/>
                <w:numId w:val="2"/>
              </w:numPr>
              <w:snapToGrid w:val="0"/>
              <w:rPr>
                <w:rFonts w:ascii="Times New Roman" w:hAnsi="Times New Roman" w:cs="Times New Roman"/>
                <w:sz w:val="24"/>
                <w:szCs w:val="24"/>
                <w:lang w:val="uk-UA"/>
              </w:rPr>
            </w:pPr>
          </w:p>
        </w:tc>
        <w:tc>
          <w:tcPr>
            <w:tcW w:w="4289" w:type="dxa"/>
            <w:tcBorders>
              <w:left w:val="single" w:sz="2" w:space="0" w:color="000000"/>
              <w:bottom w:val="single" w:sz="2" w:space="0" w:color="000000"/>
            </w:tcBorders>
            <w:shd w:val="clear" w:color="auto" w:fill="FFFFFF" w:themeFill="background1"/>
          </w:tcPr>
          <w:p w:rsidR="00CE5113" w:rsidRPr="0062671A" w:rsidRDefault="00CE5113" w:rsidP="00134964">
            <w:pPr>
              <w:pStyle w:val="a8"/>
              <w:snapToGrid w:val="0"/>
              <w:jc w:val="both"/>
              <w:rPr>
                <w:rFonts w:ascii="Times New Roman" w:hAnsi="Times New Roman" w:cs="Times New Roman"/>
                <w:sz w:val="24"/>
                <w:szCs w:val="24"/>
                <w:lang w:val="uk-UA"/>
              </w:rPr>
            </w:pPr>
            <w:r w:rsidRPr="0062671A">
              <w:rPr>
                <w:rFonts w:ascii="Times New Roman" w:hAnsi="Times New Roman" w:cs="Times New Roman"/>
                <w:sz w:val="24"/>
                <w:szCs w:val="24"/>
                <w:lang w:val="uk-UA"/>
              </w:rPr>
              <w:t>Всього</w:t>
            </w:r>
          </w:p>
        </w:tc>
        <w:tc>
          <w:tcPr>
            <w:tcW w:w="2340" w:type="dxa"/>
            <w:tcBorders>
              <w:left w:val="single" w:sz="2" w:space="0" w:color="000000"/>
              <w:bottom w:val="single" w:sz="2" w:space="0" w:color="000000"/>
              <w:right w:val="single" w:sz="4" w:space="0" w:color="auto"/>
            </w:tcBorders>
            <w:shd w:val="clear" w:color="auto" w:fill="FFFFFF" w:themeFill="background1"/>
            <w:vAlign w:val="center"/>
          </w:tcPr>
          <w:p w:rsidR="00CE5113" w:rsidRPr="0062671A" w:rsidRDefault="00ED4F8F" w:rsidP="00134964">
            <w:pPr>
              <w:pStyle w:val="a8"/>
              <w:snapToGrid w:val="0"/>
              <w:ind w:firstLine="630"/>
              <w:jc w:val="center"/>
              <w:rPr>
                <w:rFonts w:ascii="Times New Roman" w:hAnsi="Times New Roman" w:cs="Times New Roman"/>
                <w:sz w:val="24"/>
                <w:szCs w:val="24"/>
                <w:lang w:val="uk-UA"/>
              </w:rPr>
            </w:pPr>
            <w:r w:rsidRPr="0062671A">
              <w:rPr>
                <w:rFonts w:ascii="Times New Roman" w:hAnsi="Times New Roman" w:cs="Times New Roman"/>
                <w:sz w:val="24"/>
                <w:szCs w:val="24"/>
                <w:lang w:val="uk-UA"/>
              </w:rPr>
              <w:t>54</w:t>
            </w:r>
          </w:p>
        </w:tc>
        <w:tc>
          <w:tcPr>
            <w:tcW w:w="2700" w:type="dxa"/>
            <w:tcBorders>
              <w:left w:val="single" w:sz="4" w:space="0" w:color="auto"/>
              <w:bottom w:val="single" w:sz="2" w:space="0" w:color="000000"/>
              <w:right w:val="single" w:sz="2" w:space="0" w:color="000000"/>
            </w:tcBorders>
            <w:shd w:val="clear" w:color="auto" w:fill="FFFFFF" w:themeFill="background1"/>
            <w:vAlign w:val="center"/>
          </w:tcPr>
          <w:p w:rsidR="00CE5113" w:rsidRPr="0062671A" w:rsidRDefault="00ED4F8F" w:rsidP="00134964">
            <w:pPr>
              <w:pStyle w:val="a8"/>
              <w:snapToGrid w:val="0"/>
              <w:jc w:val="center"/>
              <w:rPr>
                <w:rFonts w:ascii="Times New Roman" w:hAnsi="Times New Roman" w:cs="Times New Roman"/>
                <w:sz w:val="24"/>
                <w:szCs w:val="24"/>
                <w:lang w:val="uk-UA"/>
              </w:rPr>
            </w:pPr>
            <w:r w:rsidRPr="0062671A">
              <w:rPr>
                <w:rFonts w:ascii="Times New Roman" w:hAnsi="Times New Roman" w:cs="Times New Roman"/>
                <w:sz w:val="24"/>
                <w:szCs w:val="24"/>
                <w:lang w:val="uk-UA"/>
              </w:rPr>
              <w:t>9</w:t>
            </w:r>
          </w:p>
        </w:tc>
      </w:tr>
    </w:tbl>
    <w:p w:rsidR="00DB7474" w:rsidRPr="0062671A" w:rsidRDefault="00DB7474" w:rsidP="00DB7474">
      <w:pPr>
        <w:ind w:firstLine="630"/>
      </w:pPr>
    </w:p>
    <w:p w:rsidR="00EB43B6" w:rsidRPr="0062671A" w:rsidRDefault="00264787" w:rsidP="00DB7474">
      <w:pPr>
        <w:ind w:firstLine="630"/>
        <w:jc w:val="both"/>
      </w:pPr>
      <w:r w:rsidRPr="0062671A">
        <w:t>У провадженні Лугинського районного суду протягом 2018 року знаходилось 5 кримінальних проваджень щодо неповнолітніх; 4</w:t>
      </w:r>
      <w:r w:rsidR="00DB7474" w:rsidRPr="0062671A">
        <w:t xml:space="preserve"> кримінальн</w:t>
      </w:r>
      <w:r w:rsidRPr="0062671A">
        <w:t>і</w:t>
      </w:r>
      <w:r w:rsidR="00DB7474" w:rsidRPr="0062671A">
        <w:t xml:space="preserve"> проваджен</w:t>
      </w:r>
      <w:r w:rsidRPr="0062671A">
        <w:t xml:space="preserve">ня надійшли у звітному періоді. Всі кримінальні провадження щодо неповнолітніх </w:t>
      </w:r>
      <w:r w:rsidR="00DB7474" w:rsidRPr="0062671A">
        <w:t xml:space="preserve">розглянуто з постановленням вироку. </w:t>
      </w:r>
    </w:p>
    <w:p w:rsidR="002442BE" w:rsidRPr="0062671A" w:rsidRDefault="002442BE" w:rsidP="00DB7474">
      <w:pPr>
        <w:ind w:firstLine="630"/>
        <w:jc w:val="both"/>
      </w:pPr>
    </w:p>
    <w:p w:rsidR="00DB7474" w:rsidRPr="0062671A" w:rsidRDefault="00DB7474" w:rsidP="00DB7474">
      <w:pPr>
        <w:ind w:firstLine="630"/>
        <w:jc w:val="both"/>
      </w:pPr>
      <w:r w:rsidRPr="0062671A">
        <w:t>Розгляд кримінальних проваджень проводився з дотриманням всіх вимог закону.</w:t>
      </w:r>
    </w:p>
    <w:p w:rsidR="00DB7474" w:rsidRPr="0062671A" w:rsidRDefault="00DB7474" w:rsidP="00DB7474">
      <w:pPr>
        <w:ind w:firstLine="630"/>
        <w:jc w:val="both"/>
      </w:pPr>
    </w:p>
    <w:p w:rsidR="00DB7474" w:rsidRPr="0062671A" w:rsidRDefault="00DB7474" w:rsidP="00DB7474">
      <w:pPr>
        <w:ind w:firstLine="630"/>
        <w:jc w:val="both"/>
      </w:pPr>
      <w:r w:rsidRPr="0062671A">
        <w:t xml:space="preserve">Засуджено судом </w:t>
      </w:r>
      <w:r w:rsidR="00264787" w:rsidRPr="0062671A">
        <w:t>61</w:t>
      </w:r>
      <w:r w:rsidRPr="0062671A">
        <w:t xml:space="preserve"> особ</w:t>
      </w:r>
      <w:r w:rsidR="00264787" w:rsidRPr="0062671A">
        <w:t>у</w:t>
      </w:r>
      <w:r w:rsidRPr="0062671A">
        <w:t xml:space="preserve"> протягом 201</w:t>
      </w:r>
      <w:r w:rsidR="00EB43B6" w:rsidRPr="0062671A">
        <w:t>8</w:t>
      </w:r>
      <w:r w:rsidRPr="0062671A">
        <w:t xml:space="preserve"> року (в 201</w:t>
      </w:r>
      <w:r w:rsidR="00EB43B6" w:rsidRPr="0062671A">
        <w:t>7</w:t>
      </w:r>
      <w:r w:rsidRPr="0062671A">
        <w:t xml:space="preserve"> році було засуджено </w:t>
      </w:r>
      <w:r w:rsidR="009922C0" w:rsidRPr="0062671A">
        <w:t>61</w:t>
      </w:r>
      <w:r w:rsidRPr="0062671A">
        <w:t xml:space="preserve"> ос</w:t>
      </w:r>
      <w:r w:rsidR="00264787" w:rsidRPr="0062671A">
        <w:t>об</w:t>
      </w:r>
      <w:r w:rsidR="009922C0" w:rsidRPr="0062671A">
        <w:t>у).</w:t>
      </w:r>
    </w:p>
    <w:p w:rsidR="00DB7474" w:rsidRPr="0062671A" w:rsidRDefault="00DB7474" w:rsidP="00DB7474">
      <w:pPr>
        <w:ind w:firstLine="630"/>
        <w:jc w:val="both"/>
      </w:pPr>
    </w:p>
    <w:p w:rsidR="008A6372" w:rsidRDefault="00DB7474" w:rsidP="00DB7474">
      <w:pPr>
        <w:ind w:firstLine="630"/>
        <w:jc w:val="both"/>
      </w:pPr>
      <w:r w:rsidRPr="0062671A">
        <w:t xml:space="preserve">Залишилися нерозглянутими на кінець звітного періоду </w:t>
      </w:r>
      <w:r w:rsidR="0027052A" w:rsidRPr="0062671A">
        <w:t>о</w:t>
      </w:r>
      <w:r w:rsidR="004C289C" w:rsidRPr="0062671A">
        <w:t>дна кримінальна справа</w:t>
      </w:r>
      <w:r w:rsidR="00084FF9" w:rsidRPr="0062671A">
        <w:t>(КПК 1960 рік)</w:t>
      </w:r>
      <w:r w:rsidR="004C289C" w:rsidRPr="0062671A">
        <w:t xml:space="preserve"> та </w:t>
      </w:r>
      <w:r w:rsidRPr="0062671A">
        <w:t>2</w:t>
      </w:r>
      <w:r w:rsidR="004C289C" w:rsidRPr="0062671A">
        <w:t>2</w:t>
      </w:r>
      <w:r w:rsidRPr="0062671A">
        <w:t xml:space="preserve"> кримінальн</w:t>
      </w:r>
      <w:r w:rsidR="00CE5113" w:rsidRPr="0062671A">
        <w:t>і</w:t>
      </w:r>
      <w:r w:rsidRPr="0062671A">
        <w:t xml:space="preserve"> проваджен</w:t>
      </w:r>
      <w:r w:rsidR="00CE5113" w:rsidRPr="0062671A">
        <w:t>ня</w:t>
      </w:r>
      <w:r w:rsidR="004C289C" w:rsidRPr="0062671A">
        <w:t>, з яких по одному к</w:t>
      </w:r>
      <w:r w:rsidR="00CE5113" w:rsidRPr="0062671A">
        <w:t>римінальн</w:t>
      </w:r>
      <w:r w:rsidR="004C289C" w:rsidRPr="0062671A">
        <w:t>ому</w:t>
      </w:r>
      <w:r w:rsidR="00CE5113" w:rsidRPr="0062671A">
        <w:t xml:space="preserve"> проваджен</w:t>
      </w:r>
      <w:r w:rsidR="004C289C" w:rsidRPr="0062671A">
        <w:t>ні зупинено провадження</w:t>
      </w:r>
      <w:r w:rsidR="0027052A" w:rsidRPr="0062671A">
        <w:t xml:space="preserve"> у зв</w:t>
      </w:r>
      <w:r w:rsidR="00BF30BC" w:rsidRPr="0062671A">
        <w:rPr>
          <w:bCs/>
        </w:rPr>
        <w:t>'</w:t>
      </w:r>
      <w:r w:rsidR="0027052A" w:rsidRPr="0062671A">
        <w:t>язку з розшуком обвинуваченого</w:t>
      </w:r>
      <w:r w:rsidR="00CE5113" w:rsidRPr="0062671A">
        <w:t>.</w:t>
      </w:r>
      <w:r w:rsidR="0027052A" w:rsidRPr="0062671A">
        <w:t xml:space="preserve"> </w:t>
      </w:r>
    </w:p>
    <w:p w:rsidR="008A6372" w:rsidRDefault="008A6372" w:rsidP="00DB7474">
      <w:pPr>
        <w:ind w:firstLine="630"/>
        <w:jc w:val="both"/>
      </w:pPr>
    </w:p>
    <w:p w:rsidR="00DB7474" w:rsidRPr="0062671A" w:rsidRDefault="0027052A" w:rsidP="00DB7474">
      <w:pPr>
        <w:ind w:firstLine="630"/>
        <w:jc w:val="both"/>
      </w:pPr>
      <w:r w:rsidRPr="0062671A">
        <w:t>Нерозглянутими понад два роки залишилося 2 кримінальних проваджень, нерозглянутими понад один рік до 2 років залишилося 7 кримінальних проваджень, нерозглянутими понад 6 місяців до одного року  залишилося 6 кримінальних проваджень.</w:t>
      </w:r>
    </w:p>
    <w:p w:rsidR="00DB7474" w:rsidRPr="0062671A" w:rsidRDefault="00DB7474" w:rsidP="00DB7474">
      <w:pPr>
        <w:ind w:firstLine="630"/>
        <w:jc w:val="both"/>
      </w:pPr>
    </w:p>
    <w:p w:rsidR="0027052A" w:rsidRPr="0062671A" w:rsidRDefault="0027052A" w:rsidP="00DB7474">
      <w:pPr>
        <w:ind w:firstLine="630"/>
        <w:jc w:val="both"/>
      </w:pPr>
      <w:r w:rsidRPr="0062671A">
        <w:t>Розгляд справ відкладається в основному в зв</w:t>
      </w:r>
      <w:r w:rsidR="00BF30BC" w:rsidRPr="0062671A">
        <w:rPr>
          <w:bCs/>
        </w:rPr>
        <w:t>'</w:t>
      </w:r>
      <w:r w:rsidRPr="0062671A">
        <w:t xml:space="preserve">язку з неявкою </w:t>
      </w:r>
      <w:r w:rsidR="00D7436A" w:rsidRPr="0062671A">
        <w:t>обвинуваченого, свідків та потерпілих. Судом застосовано 26 приводів обвинуваченого, з яких 13 не</w:t>
      </w:r>
      <w:r w:rsidR="00EB43B6" w:rsidRPr="0062671A">
        <w:t xml:space="preserve"> </w:t>
      </w:r>
      <w:r w:rsidR="00D7436A" w:rsidRPr="0062671A">
        <w:t>виконано. Крім того судом застосовано 44 приводів свідків, з яких 11 не виконано.</w:t>
      </w:r>
    </w:p>
    <w:p w:rsidR="00D7436A" w:rsidRPr="0062671A" w:rsidRDefault="00D7436A" w:rsidP="00DB7474">
      <w:pPr>
        <w:ind w:firstLine="630"/>
        <w:jc w:val="both"/>
      </w:pPr>
    </w:p>
    <w:p w:rsidR="00DB7474" w:rsidRPr="0062671A" w:rsidRDefault="00DB7474" w:rsidP="00DB7474">
      <w:pPr>
        <w:ind w:firstLine="630"/>
        <w:jc w:val="both"/>
      </w:pPr>
      <w:r w:rsidRPr="0062671A">
        <w:t xml:space="preserve">Від злочинів потерпіли </w:t>
      </w:r>
      <w:r w:rsidR="005E6748" w:rsidRPr="0062671A">
        <w:t>51</w:t>
      </w:r>
      <w:r w:rsidRPr="0062671A">
        <w:t xml:space="preserve"> фізична особа, у т.ч. завдано шкоду життю – </w:t>
      </w:r>
      <w:r w:rsidR="005E6748" w:rsidRPr="0062671A">
        <w:t>2</w:t>
      </w:r>
      <w:r w:rsidRPr="0062671A">
        <w:t xml:space="preserve"> особ</w:t>
      </w:r>
      <w:r w:rsidR="005E6748" w:rsidRPr="0062671A">
        <w:t>ам</w:t>
      </w:r>
      <w:r w:rsidRPr="0062671A">
        <w:t xml:space="preserve">, здоров’ю – </w:t>
      </w:r>
      <w:r w:rsidR="005E6748" w:rsidRPr="0062671A">
        <w:t>10</w:t>
      </w:r>
      <w:r w:rsidRPr="0062671A">
        <w:t xml:space="preserve"> особам, заподіяно матеріальної та моральної шкоди – 3</w:t>
      </w:r>
      <w:r w:rsidR="005E6748" w:rsidRPr="0062671A">
        <w:t>9</w:t>
      </w:r>
      <w:r w:rsidRPr="0062671A">
        <w:t xml:space="preserve"> особам та заподіяно шкоду </w:t>
      </w:r>
      <w:r w:rsidR="005E6748" w:rsidRPr="0062671A">
        <w:t>4</w:t>
      </w:r>
      <w:r w:rsidRPr="0062671A">
        <w:t xml:space="preserve"> юридичним особам.</w:t>
      </w:r>
    </w:p>
    <w:p w:rsidR="00DB7474" w:rsidRPr="0062671A" w:rsidRDefault="00DB7474" w:rsidP="00DB7474">
      <w:pPr>
        <w:ind w:firstLine="630"/>
        <w:jc w:val="both"/>
      </w:pPr>
    </w:p>
    <w:p w:rsidR="00DB7474" w:rsidRPr="0062671A" w:rsidRDefault="00DB7474" w:rsidP="00DB7474">
      <w:pPr>
        <w:ind w:firstLine="630"/>
        <w:jc w:val="both"/>
      </w:pPr>
      <w:r w:rsidRPr="0062671A">
        <w:t>Злочинами протягом 201</w:t>
      </w:r>
      <w:r w:rsidR="005E6748" w:rsidRPr="0062671A">
        <w:t>8</w:t>
      </w:r>
      <w:r w:rsidRPr="0062671A">
        <w:t xml:space="preserve"> року було завдано матеріальної та моральної шкоди на суму </w:t>
      </w:r>
      <w:r w:rsidR="00425BF3" w:rsidRPr="0062671A">
        <w:t>162387</w:t>
      </w:r>
      <w:r w:rsidRPr="0062671A">
        <w:t xml:space="preserve"> грн.( </w:t>
      </w:r>
      <w:r w:rsidR="005E6748" w:rsidRPr="0062671A">
        <w:t>434572</w:t>
      </w:r>
      <w:r w:rsidRPr="0062671A">
        <w:t xml:space="preserve"> грн. в 201</w:t>
      </w:r>
      <w:r w:rsidR="005E6748" w:rsidRPr="0062671A">
        <w:t>7</w:t>
      </w:r>
      <w:r w:rsidRPr="0062671A">
        <w:t xml:space="preserve"> році), в тому числі фізичним особам на суму </w:t>
      </w:r>
      <w:r w:rsidR="00425BF3" w:rsidRPr="0062671A">
        <w:t>128086</w:t>
      </w:r>
      <w:r w:rsidRPr="0062671A">
        <w:t xml:space="preserve"> грн., що на </w:t>
      </w:r>
      <w:r w:rsidR="00425BF3" w:rsidRPr="0062671A">
        <w:t>67584</w:t>
      </w:r>
      <w:r w:rsidRPr="0062671A">
        <w:t xml:space="preserve"> грн. більше в порівнянні з 201</w:t>
      </w:r>
      <w:r w:rsidR="00425BF3" w:rsidRPr="0062671A">
        <w:t>7</w:t>
      </w:r>
      <w:r w:rsidRPr="0062671A">
        <w:t xml:space="preserve"> роком.</w:t>
      </w:r>
    </w:p>
    <w:p w:rsidR="002E4B87" w:rsidRPr="0062671A" w:rsidRDefault="002E4B87" w:rsidP="00DB7474">
      <w:pPr>
        <w:ind w:firstLine="630"/>
        <w:jc w:val="both"/>
      </w:pPr>
    </w:p>
    <w:p w:rsidR="00DB7474" w:rsidRPr="0062671A" w:rsidRDefault="00DB7474" w:rsidP="00DB7474">
      <w:pPr>
        <w:ind w:firstLine="630"/>
        <w:jc w:val="both"/>
      </w:pPr>
      <w:r w:rsidRPr="0062671A">
        <w:t xml:space="preserve">На розгляді в суді </w:t>
      </w:r>
      <w:r w:rsidR="00425BF3" w:rsidRPr="0062671A">
        <w:t>н</w:t>
      </w:r>
      <w:r w:rsidR="008F1C65" w:rsidRPr="0062671A">
        <w:t>е знаходились</w:t>
      </w:r>
      <w:r w:rsidRPr="0062671A">
        <w:t xml:space="preserve"> кримінальні провадження щодо осіб, які обвинувачуються в скоєнні злочинів в організованих групах.</w:t>
      </w:r>
    </w:p>
    <w:p w:rsidR="00DB7474" w:rsidRPr="0062671A" w:rsidRDefault="00DB7474" w:rsidP="00DB7474">
      <w:pPr>
        <w:ind w:firstLine="630"/>
        <w:jc w:val="both"/>
      </w:pPr>
    </w:p>
    <w:p w:rsidR="00DB7474" w:rsidRPr="0062671A" w:rsidRDefault="00DB7474" w:rsidP="00DB7474">
      <w:pPr>
        <w:ind w:firstLine="630"/>
        <w:jc w:val="both"/>
      </w:pPr>
      <w:r w:rsidRPr="0062671A">
        <w:t>У 201</w:t>
      </w:r>
      <w:r w:rsidR="008F1C65" w:rsidRPr="0062671A">
        <w:t>8</w:t>
      </w:r>
      <w:r w:rsidRPr="0062671A">
        <w:t xml:space="preserve"> році </w:t>
      </w:r>
      <w:r w:rsidR="008F1C65" w:rsidRPr="0062671A">
        <w:t>в провадженні</w:t>
      </w:r>
      <w:r w:rsidRPr="0062671A">
        <w:t xml:space="preserve"> суду </w:t>
      </w:r>
      <w:r w:rsidR="008F1C65" w:rsidRPr="0062671A">
        <w:t>перебувало</w:t>
      </w:r>
      <w:r w:rsidRPr="0062671A">
        <w:t xml:space="preserve"> </w:t>
      </w:r>
      <w:r w:rsidR="008F1C65" w:rsidRPr="0062671A">
        <w:t>231</w:t>
      </w:r>
      <w:r w:rsidRPr="0062671A">
        <w:t xml:space="preserve"> клопотан</w:t>
      </w:r>
      <w:r w:rsidR="008F1C65" w:rsidRPr="0062671A">
        <w:t>ня</w:t>
      </w:r>
      <w:r w:rsidRPr="0062671A">
        <w:t xml:space="preserve"> слідч</w:t>
      </w:r>
      <w:r w:rsidR="008F1C65" w:rsidRPr="0062671A">
        <w:t>ого, прокурора</w:t>
      </w:r>
      <w:r w:rsidRPr="0062671A">
        <w:t xml:space="preserve"> </w:t>
      </w:r>
      <w:r w:rsidR="008F1C65" w:rsidRPr="0062671A">
        <w:t>та інших осіб, з яких 228 клопотань слідчого, прокурора та інших осіб надійшло у звітному періоді</w:t>
      </w:r>
      <w:r w:rsidRPr="0062671A">
        <w:t xml:space="preserve">, що на </w:t>
      </w:r>
      <w:r w:rsidR="00024BC8" w:rsidRPr="0062671A">
        <w:t>45</w:t>
      </w:r>
      <w:r w:rsidRPr="0062671A">
        <w:t xml:space="preserve"> клопотан</w:t>
      </w:r>
      <w:r w:rsidR="00024BC8" w:rsidRPr="0062671A">
        <w:t>ь</w:t>
      </w:r>
      <w:r w:rsidRPr="0062671A">
        <w:t xml:space="preserve"> більше в порівнянні з 201</w:t>
      </w:r>
      <w:r w:rsidR="008F1C65" w:rsidRPr="0062671A">
        <w:t>7</w:t>
      </w:r>
      <w:r w:rsidRPr="0062671A">
        <w:t xml:space="preserve"> роком (</w:t>
      </w:r>
      <w:r w:rsidR="008F1C65" w:rsidRPr="0062671A">
        <w:t>186</w:t>
      </w:r>
      <w:r w:rsidRPr="0062671A">
        <w:t xml:space="preserve"> клопотань слідчих органів).</w:t>
      </w:r>
    </w:p>
    <w:p w:rsidR="00DB7474" w:rsidRPr="0062671A" w:rsidRDefault="00DB7474" w:rsidP="00DB7474">
      <w:pPr>
        <w:pStyle w:val="3"/>
        <w:widowControl/>
        <w:suppressAutoHyphens w:val="0"/>
        <w:ind w:left="568" w:firstLine="0"/>
      </w:pPr>
    </w:p>
    <w:p w:rsidR="00DB7474" w:rsidRPr="0062671A" w:rsidRDefault="00DB7474" w:rsidP="00DB7474">
      <w:pPr>
        <w:pStyle w:val="3"/>
        <w:widowControl/>
        <w:suppressAutoHyphens w:val="0"/>
        <w:ind w:left="568" w:firstLine="0"/>
        <w:rPr>
          <w:kern w:val="0"/>
        </w:rPr>
      </w:pPr>
      <w:r w:rsidRPr="0062671A">
        <w:t>У 201</w:t>
      </w:r>
      <w:r w:rsidR="00024BC8" w:rsidRPr="0062671A">
        <w:t>8</w:t>
      </w:r>
      <w:r w:rsidRPr="0062671A">
        <w:t xml:space="preserve"> році до суду надійшли клопотання</w:t>
      </w:r>
      <w:r w:rsidRPr="0062671A">
        <w:rPr>
          <w:kern w:val="0"/>
        </w:rPr>
        <w:t xml:space="preserve"> про</w:t>
      </w:r>
      <w:r w:rsidR="00024BC8" w:rsidRPr="0062671A">
        <w:rPr>
          <w:kern w:val="0"/>
        </w:rPr>
        <w:t xml:space="preserve"> проведення експертизи</w:t>
      </w:r>
      <w:r w:rsidRPr="0062671A">
        <w:rPr>
          <w:kern w:val="0"/>
        </w:rPr>
        <w:t xml:space="preserve"> - 1</w:t>
      </w:r>
      <w:r w:rsidR="00024BC8" w:rsidRPr="0062671A">
        <w:rPr>
          <w:kern w:val="0"/>
        </w:rPr>
        <w:t>13</w:t>
      </w:r>
      <w:r w:rsidRPr="0062671A">
        <w:rPr>
          <w:kern w:val="0"/>
        </w:rPr>
        <w:t xml:space="preserve">. </w:t>
      </w:r>
    </w:p>
    <w:p w:rsidR="00DB7474" w:rsidRPr="0062671A" w:rsidRDefault="00DB7474" w:rsidP="00DB7474">
      <w:pPr>
        <w:pStyle w:val="3"/>
        <w:widowControl/>
        <w:suppressAutoHyphens w:val="0"/>
        <w:ind w:left="568" w:firstLine="0"/>
        <w:rPr>
          <w:kern w:val="0"/>
        </w:rPr>
      </w:pPr>
      <w:r w:rsidRPr="0062671A">
        <w:rPr>
          <w:kern w:val="0"/>
        </w:rPr>
        <w:t xml:space="preserve">Застосовано запобіжних заходів: </w:t>
      </w:r>
    </w:p>
    <w:p w:rsidR="00DB7474" w:rsidRPr="0062671A" w:rsidRDefault="00DB7474" w:rsidP="00DB7474">
      <w:pPr>
        <w:numPr>
          <w:ilvl w:val="0"/>
          <w:numId w:val="1"/>
        </w:numPr>
        <w:jc w:val="both"/>
      </w:pPr>
      <w:r w:rsidRPr="0062671A">
        <w:t xml:space="preserve">продовження строків тримання під вартою – </w:t>
      </w:r>
      <w:r w:rsidR="00C8588F" w:rsidRPr="0062671A">
        <w:t>1</w:t>
      </w:r>
    </w:p>
    <w:p w:rsidR="00DB7474" w:rsidRPr="0062671A" w:rsidRDefault="00DB7474" w:rsidP="00DB7474">
      <w:pPr>
        <w:numPr>
          <w:ilvl w:val="0"/>
          <w:numId w:val="1"/>
        </w:numPr>
        <w:jc w:val="both"/>
      </w:pPr>
      <w:r w:rsidRPr="0062671A">
        <w:t xml:space="preserve">проведення обшуку житла чи іншого володіння особи – </w:t>
      </w:r>
      <w:r w:rsidR="00C8588F" w:rsidRPr="0062671A">
        <w:t>18</w:t>
      </w:r>
    </w:p>
    <w:p w:rsidR="00DB7474" w:rsidRPr="0062671A" w:rsidRDefault="00DB7474" w:rsidP="00DB7474">
      <w:pPr>
        <w:numPr>
          <w:ilvl w:val="0"/>
          <w:numId w:val="1"/>
        </w:numPr>
        <w:jc w:val="both"/>
      </w:pPr>
      <w:r w:rsidRPr="0062671A">
        <w:t xml:space="preserve">тимчасовий доступ до речей і документів – </w:t>
      </w:r>
      <w:r w:rsidR="00C8588F" w:rsidRPr="0062671A">
        <w:t>36</w:t>
      </w:r>
    </w:p>
    <w:p w:rsidR="00DB7474" w:rsidRPr="0062671A" w:rsidRDefault="00DB7474" w:rsidP="00DB7474">
      <w:pPr>
        <w:numPr>
          <w:ilvl w:val="0"/>
          <w:numId w:val="1"/>
        </w:numPr>
        <w:jc w:val="both"/>
      </w:pPr>
      <w:r w:rsidRPr="0062671A">
        <w:t xml:space="preserve">арешт майна – </w:t>
      </w:r>
      <w:r w:rsidR="00C8588F" w:rsidRPr="0062671A">
        <w:t>20</w:t>
      </w:r>
    </w:p>
    <w:p w:rsidR="00DB7474" w:rsidRPr="0062671A" w:rsidRDefault="00DB7474" w:rsidP="00DB7474">
      <w:pPr>
        <w:numPr>
          <w:ilvl w:val="0"/>
          <w:numId w:val="1"/>
        </w:numPr>
        <w:jc w:val="both"/>
      </w:pPr>
      <w:r w:rsidRPr="0062671A">
        <w:t xml:space="preserve">скасування арешту – </w:t>
      </w:r>
      <w:r w:rsidR="00C8588F" w:rsidRPr="0062671A">
        <w:t>7</w:t>
      </w:r>
    </w:p>
    <w:p w:rsidR="00DB7474" w:rsidRPr="0062671A" w:rsidRDefault="00DB7474" w:rsidP="00DB7474">
      <w:pPr>
        <w:numPr>
          <w:ilvl w:val="0"/>
          <w:numId w:val="1"/>
        </w:numPr>
        <w:jc w:val="both"/>
      </w:pPr>
      <w:r w:rsidRPr="0062671A">
        <w:t xml:space="preserve">дозвіл на затримання з метою приводу – </w:t>
      </w:r>
      <w:r w:rsidR="00C8588F" w:rsidRPr="0062671A">
        <w:t>2</w:t>
      </w:r>
    </w:p>
    <w:p w:rsidR="00DB7474" w:rsidRPr="0062671A" w:rsidRDefault="00DB7474" w:rsidP="00DB7474">
      <w:pPr>
        <w:numPr>
          <w:ilvl w:val="0"/>
          <w:numId w:val="1"/>
        </w:numPr>
        <w:jc w:val="both"/>
      </w:pPr>
      <w:r w:rsidRPr="0062671A">
        <w:t xml:space="preserve">особисте зобов»язання - </w:t>
      </w:r>
      <w:r w:rsidR="00C8588F" w:rsidRPr="0062671A">
        <w:t>5</w:t>
      </w:r>
    </w:p>
    <w:p w:rsidR="00DB7474" w:rsidRPr="0062671A" w:rsidRDefault="00DB7474" w:rsidP="00DB7474">
      <w:pPr>
        <w:numPr>
          <w:ilvl w:val="0"/>
          <w:numId w:val="1"/>
        </w:numPr>
        <w:jc w:val="both"/>
      </w:pPr>
      <w:r w:rsidRPr="0062671A">
        <w:lastRenderedPageBreak/>
        <w:t xml:space="preserve">тримання під вартою - </w:t>
      </w:r>
      <w:r w:rsidR="00C8588F" w:rsidRPr="0062671A">
        <w:t>5</w:t>
      </w:r>
    </w:p>
    <w:p w:rsidR="00DB7474" w:rsidRPr="0062671A" w:rsidRDefault="00DB7474" w:rsidP="00DB7474">
      <w:pPr>
        <w:numPr>
          <w:ilvl w:val="0"/>
          <w:numId w:val="1"/>
        </w:numPr>
        <w:jc w:val="both"/>
      </w:pPr>
      <w:r w:rsidRPr="0062671A">
        <w:t xml:space="preserve">інші клопотання – </w:t>
      </w:r>
      <w:r w:rsidR="00C8588F" w:rsidRPr="0062671A">
        <w:t>15</w:t>
      </w:r>
    </w:p>
    <w:p w:rsidR="00DB7474" w:rsidRPr="0062671A" w:rsidRDefault="00DB7474" w:rsidP="00DB7474">
      <w:pPr>
        <w:ind w:left="568"/>
        <w:jc w:val="both"/>
      </w:pPr>
    </w:p>
    <w:p w:rsidR="00DB7474" w:rsidRPr="0062671A" w:rsidRDefault="00DB7474" w:rsidP="00DB7474">
      <w:pPr>
        <w:ind w:firstLine="630"/>
        <w:jc w:val="both"/>
      </w:pPr>
      <w:r w:rsidRPr="0062671A">
        <w:t xml:space="preserve">У звітному періоді </w:t>
      </w:r>
      <w:r w:rsidR="005A491B" w:rsidRPr="0062671A">
        <w:t xml:space="preserve">в провадженні суду перебувало </w:t>
      </w:r>
      <w:r w:rsidRPr="0062671A">
        <w:t>1</w:t>
      </w:r>
      <w:r w:rsidR="005A491B" w:rsidRPr="0062671A">
        <w:t>2</w:t>
      </w:r>
      <w:r w:rsidRPr="0062671A">
        <w:t xml:space="preserve"> скарг  на дії, рішення чи бездіяльність слідчого, прокурора та інших осіб під час досудового розслідування, з яких 1</w:t>
      </w:r>
      <w:r w:rsidR="005A491B" w:rsidRPr="0062671A">
        <w:t xml:space="preserve">0 надійшло у звітному періоді. Всі </w:t>
      </w:r>
      <w:r w:rsidRPr="0062671A">
        <w:t xml:space="preserve"> </w:t>
      </w:r>
      <w:r w:rsidR="005A491B" w:rsidRPr="0062671A">
        <w:t>скарг</w:t>
      </w:r>
      <w:r w:rsidR="00D41ADE" w:rsidRPr="0062671A">
        <w:t>и</w:t>
      </w:r>
      <w:r w:rsidR="005A491B" w:rsidRPr="0062671A">
        <w:t xml:space="preserve">  на дії, рішення чи бездіяльність слідчого, прокурора та інших осіб під час досудового розслідування</w:t>
      </w:r>
      <w:r w:rsidRPr="0062671A">
        <w:t xml:space="preserve"> розглянуто </w:t>
      </w:r>
      <w:r w:rsidR="005A491B" w:rsidRPr="0062671A">
        <w:t>у</w:t>
      </w:r>
      <w:r w:rsidRPr="0062671A">
        <w:t xml:space="preserve"> звітн</w:t>
      </w:r>
      <w:r w:rsidR="005A491B" w:rsidRPr="0062671A">
        <w:t>ому</w:t>
      </w:r>
      <w:r w:rsidRPr="0062671A">
        <w:t xml:space="preserve"> період</w:t>
      </w:r>
      <w:r w:rsidR="005A491B" w:rsidRPr="0062671A">
        <w:t>і</w:t>
      </w:r>
      <w:r w:rsidRPr="0062671A">
        <w:t>.</w:t>
      </w:r>
    </w:p>
    <w:p w:rsidR="00DB7474" w:rsidRPr="0062671A" w:rsidRDefault="00DB7474" w:rsidP="00DB7474">
      <w:pPr>
        <w:ind w:firstLine="630"/>
        <w:jc w:val="both"/>
      </w:pPr>
    </w:p>
    <w:p w:rsidR="00DB7474" w:rsidRPr="0062671A" w:rsidRDefault="00DB7474" w:rsidP="00DB7474">
      <w:pPr>
        <w:ind w:firstLine="630"/>
        <w:jc w:val="both"/>
      </w:pPr>
      <w:r w:rsidRPr="0062671A">
        <w:t>Протягом 201</w:t>
      </w:r>
      <w:r w:rsidR="00D95EE1" w:rsidRPr="0062671A">
        <w:t>8</w:t>
      </w:r>
      <w:r w:rsidRPr="0062671A">
        <w:t xml:space="preserve"> року на розгляді в суді перебувало </w:t>
      </w:r>
      <w:r w:rsidR="00D95EE1" w:rsidRPr="0062671A">
        <w:t>10</w:t>
      </w:r>
      <w:r w:rsidRPr="0062671A">
        <w:t xml:space="preserve"> подан</w:t>
      </w:r>
      <w:r w:rsidR="00D95EE1" w:rsidRPr="0062671A">
        <w:t>ь</w:t>
      </w:r>
      <w:r w:rsidRPr="0062671A">
        <w:t xml:space="preserve"> про звільнення від призначеного покарання з випробуванням після закінчення іспитового строку, що на </w:t>
      </w:r>
      <w:r w:rsidR="00D95EE1" w:rsidRPr="0062671A">
        <w:t>45,4</w:t>
      </w:r>
      <w:r w:rsidRPr="0062671A">
        <w:t xml:space="preserve"> % менше в порівнянні з 201</w:t>
      </w:r>
      <w:r w:rsidR="00D95EE1" w:rsidRPr="0062671A">
        <w:t>7</w:t>
      </w:r>
      <w:r w:rsidRPr="0062671A">
        <w:t xml:space="preserve"> роком (2</w:t>
      </w:r>
      <w:r w:rsidR="00D95EE1" w:rsidRPr="0062671A">
        <w:t>2</w:t>
      </w:r>
      <w:r w:rsidRPr="0062671A">
        <w:t xml:space="preserve"> подання); 2 подання про установлення, припинення адміністративного нагляду та одне подання про </w:t>
      </w:r>
      <w:r w:rsidR="00D95EE1" w:rsidRPr="0062671A">
        <w:t>приведення вироку у відповідність до нового закону, який звільняє від покарання або пом</w:t>
      </w:r>
      <w:r w:rsidR="00BF30BC" w:rsidRPr="0062671A">
        <w:rPr>
          <w:bCs/>
        </w:rPr>
        <w:t>'</w:t>
      </w:r>
      <w:r w:rsidR="00D95EE1" w:rsidRPr="0062671A">
        <w:t>якшує його.</w:t>
      </w:r>
      <w:r w:rsidRPr="0062671A">
        <w:t xml:space="preserve"> </w:t>
      </w:r>
      <w:r w:rsidR="00D41ADE" w:rsidRPr="0062671A">
        <w:t>Всі подання розглянуті.</w:t>
      </w:r>
    </w:p>
    <w:p w:rsidR="00D41ADE" w:rsidRPr="0062671A" w:rsidRDefault="00D41ADE" w:rsidP="00DB7474">
      <w:pPr>
        <w:ind w:firstLine="630"/>
        <w:jc w:val="both"/>
      </w:pPr>
    </w:p>
    <w:p w:rsidR="00965283" w:rsidRPr="0062671A" w:rsidRDefault="00965283" w:rsidP="00DB7474">
      <w:pPr>
        <w:ind w:firstLine="630"/>
        <w:jc w:val="both"/>
      </w:pPr>
      <w:r w:rsidRPr="0062671A">
        <w:t>У 2018 році розглянуто із фіксуванням судового процесу технічними засобами 168 справ. 13 справ розглянуто, судове провадження в яких здійснювалось в режимі відеоконференції.</w:t>
      </w:r>
    </w:p>
    <w:p w:rsidR="00D41ADE" w:rsidRPr="0062671A" w:rsidRDefault="00D41ADE" w:rsidP="00DB7474">
      <w:pPr>
        <w:ind w:firstLine="630"/>
        <w:jc w:val="both"/>
      </w:pPr>
    </w:p>
    <w:p w:rsidR="00965283" w:rsidRDefault="00965283" w:rsidP="00DB7474">
      <w:pPr>
        <w:ind w:firstLine="630"/>
        <w:jc w:val="both"/>
      </w:pPr>
      <w:r w:rsidRPr="0062671A">
        <w:t>У звітному періоді розглянуто понад 3 місяці до 1 року включно 19 справ кримінального судочинства, та 3 справи кримінального судочинства розглянуті понад 1 рік до 2-х років включно.</w:t>
      </w:r>
    </w:p>
    <w:p w:rsidR="00BC140A" w:rsidRDefault="00BC140A" w:rsidP="00BC140A">
      <w:pPr>
        <w:ind w:firstLine="630"/>
        <w:jc w:val="both"/>
        <w:rPr>
          <w:rFonts w:eastAsia="Lucida Sans Unicode"/>
        </w:rPr>
      </w:pPr>
    </w:p>
    <w:p w:rsidR="00BC140A" w:rsidRPr="00AB0596" w:rsidRDefault="00BC140A" w:rsidP="00BC140A">
      <w:pPr>
        <w:ind w:firstLine="630"/>
        <w:jc w:val="both"/>
        <w:rPr>
          <w:rFonts w:eastAsia="Lucida Sans Unicode"/>
        </w:rPr>
      </w:pPr>
      <w:r w:rsidRPr="00AB0596">
        <w:rPr>
          <w:rFonts w:eastAsia="Lucida Sans Unicode"/>
        </w:rPr>
        <w:t xml:space="preserve">Протягом 2018 року </w:t>
      </w:r>
      <w:r w:rsidRPr="00AB0596">
        <w:rPr>
          <w:color w:val="000000"/>
        </w:rPr>
        <w:t>ухвалами колегії суддів судової палати з розгляду кримінальних справ Житомирського апеляційного суду  було скасовано: два вироки суду повністю та один вирок скасовано в частині призначення покарання; три ухвали слідчого судді та одна ухвала частково; одну ухвалу про повернення обвинувального акту прокурору.</w:t>
      </w:r>
    </w:p>
    <w:p w:rsidR="00BC140A" w:rsidRDefault="00BC140A" w:rsidP="00DB7474">
      <w:pPr>
        <w:ind w:firstLine="630"/>
        <w:jc w:val="both"/>
      </w:pPr>
    </w:p>
    <w:p w:rsidR="00DB7474" w:rsidRPr="0062671A" w:rsidRDefault="00DB7474" w:rsidP="00DB7474">
      <w:pPr>
        <w:spacing w:line="100" w:lineRule="atLeast"/>
        <w:ind w:firstLine="15"/>
        <w:jc w:val="right"/>
        <w:rPr>
          <w:b/>
          <w:bCs/>
          <w:u w:val="single"/>
        </w:rPr>
      </w:pPr>
    </w:p>
    <w:p w:rsidR="00DB7474" w:rsidRPr="0062671A" w:rsidRDefault="00DB7474" w:rsidP="00E93238">
      <w:pPr>
        <w:spacing w:line="100" w:lineRule="atLeast"/>
        <w:ind w:firstLine="15"/>
        <w:jc w:val="center"/>
        <w:rPr>
          <w:b/>
          <w:bCs/>
          <w:u w:val="single"/>
        </w:rPr>
      </w:pPr>
      <w:r w:rsidRPr="0062671A">
        <w:rPr>
          <w:b/>
          <w:bCs/>
          <w:u w:val="single"/>
        </w:rPr>
        <w:t>Розгляд судами справ про адміністративні правопорушення.</w:t>
      </w:r>
    </w:p>
    <w:p w:rsidR="00DB7474" w:rsidRPr="0062671A" w:rsidRDefault="00DB7474" w:rsidP="00DB7474">
      <w:pPr>
        <w:spacing w:line="100" w:lineRule="atLeast"/>
        <w:ind w:firstLine="15"/>
        <w:rPr>
          <w:u w:val="single"/>
        </w:rPr>
      </w:pPr>
    </w:p>
    <w:p w:rsidR="00DB7474" w:rsidRPr="0062671A" w:rsidRDefault="00DB7474" w:rsidP="00DB7474">
      <w:pPr>
        <w:pStyle w:val="a5"/>
        <w:spacing w:after="0" w:line="100" w:lineRule="atLeast"/>
        <w:ind w:firstLine="845"/>
        <w:jc w:val="both"/>
        <w:rPr>
          <w:rFonts w:ascii="Times New Roman" w:hAnsi="Times New Roman" w:cs="Times New Roman"/>
          <w:color w:val="000000"/>
          <w:sz w:val="24"/>
          <w:szCs w:val="24"/>
          <w:lang w:val="uk-UA"/>
        </w:rPr>
      </w:pPr>
      <w:r w:rsidRPr="0062671A">
        <w:rPr>
          <w:rFonts w:ascii="Times New Roman" w:hAnsi="Times New Roman" w:cs="Times New Roman"/>
          <w:sz w:val="24"/>
          <w:szCs w:val="24"/>
          <w:lang w:val="uk-UA"/>
        </w:rPr>
        <w:t>На розгляд до суду на протязі  201</w:t>
      </w:r>
      <w:r w:rsidR="00FF3E66" w:rsidRPr="0062671A">
        <w:rPr>
          <w:rFonts w:ascii="Times New Roman" w:hAnsi="Times New Roman" w:cs="Times New Roman"/>
          <w:sz w:val="24"/>
          <w:szCs w:val="24"/>
          <w:lang w:val="uk-UA"/>
        </w:rPr>
        <w:t>8</w:t>
      </w:r>
      <w:r w:rsidRPr="0062671A">
        <w:rPr>
          <w:rFonts w:ascii="Times New Roman" w:hAnsi="Times New Roman" w:cs="Times New Roman"/>
          <w:sz w:val="24"/>
          <w:szCs w:val="24"/>
          <w:lang w:val="uk-UA"/>
        </w:rPr>
        <w:t xml:space="preserve"> року</w:t>
      </w:r>
      <w:r w:rsidRPr="0062671A">
        <w:rPr>
          <w:rFonts w:ascii="Times New Roman" w:hAnsi="Times New Roman" w:cs="Times New Roman"/>
          <w:color w:val="000000"/>
          <w:sz w:val="24"/>
          <w:szCs w:val="24"/>
          <w:lang w:val="uk-UA"/>
        </w:rPr>
        <w:t xml:space="preserve"> надійшло </w:t>
      </w:r>
      <w:r w:rsidR="00FF3E66" w:rsidRPr="0062671A">
        <w:rPr>
          <w:rFonts w:ascii="Times New Roman" w:hAnsi="Times New Roman" w:cs="Times New Roman"/>
          <w:color w:val="000000"/>
          <w:sz w:val="24"/>
          <w:szCs w:val="24"/>
          <w:lang w:val="uk-UA"/>
        </w:rPr>
        <w:t>315</w:t>
      </w:r>
      <w:r w:rsidRPr="0062671A">
        <w:rPr>
          <w:rFonts w:ascii="Times New Roman" w:hAnsi="Times New Roman" w:cs="Times New Roman"/>
          <w:color w:val="000000"/>
          <w:sz w:val="24"/>
          <w:szCs w:val="24"/>
          <w:lang w:val="uk-UA"/>
        </w:rPr>
        <w:t xml:space="preserve"> справ та </w:t>
      </w:r>
      <w:r w:rsidR="00FF3E66" w:rsidRPr="0062671A">
        <w:rPr>
          <w:rFonts w:ascii="Times New Roman" w:hAnsi="Times New Roman" w:cs="Times New Roman"/>
          <w:color w:val="000000"/>
          <w:sz w:val="24"/>
          <w:szCs w:val="24"/>
          <w:lang w:val="uk-UA"/>
        </w:rPr>
        <w:t>6</w:t>
      </w:r>
      <w:r w:rsidRPr="0062671A">
        <w:rPr>
          <w:rFonts w:ascii="Times New Roman" w:hAnsi="Times New Roman" w:cs="Times New Roman"/>
          <w:color w:val="000000"/>
          <w:sz w:val="24"/>
          <w:szCs w:val="24"/>
          <w:lang w:val="uk-UA"/>
        </w:rPr>
        <w:t xml:space="preserve"> справ залишок з 201</w:t>
      </w:r>
      <w:r w:rsidR="00FF3E66" w:rsidRPr="0062671A">
        <w:rPr>
          <w:rFonts w:ascii="Times New Roman" w:hAnsi="Times New Roman" w:cs="Times New Roman"/>
          <w:color w:val="000000"/>
          <w:sz w:val="24"/>
          <w:szCs w:val="24"/>
          <w:lang w:val="uk-UA"/>
        </w:rPr>
        <w:t>7</w:t>
      </w:r>
      <w:r w:rsidRPr="0062671A">
        <w:rPr>
          <w:rFonts w:ascii="Times New Roman" w:hAnsi="Times New Roman" w:cs="Times New Roman"/>
          <w:color w:val="000000"/>
          <w:sz w:val="24"/>
          <w:szCs w:val="24"/>
          <w:lang w:val="uk-UA"/>
        </w:rPr>
        <w:t xml:space="preserve"> року, що майже </w:t>
      </w:r>
      <w:r w:rsidR="00FF3E66" w:rsidRPr="0062671A">
        <w:rPr>
          <w:rFonts w:ascii="Times New Roman" w:hAnsi="Times New Roman" w:cs="Times New Roman"/>
          <w:color w:val="000000"/>
          <w:sz w:val="24"/>
          <w:szCs w:val="24"/>
          <w:lang w:val="uk-UA"/>
        </w:rPr>
        <w:t>так само</w:t>
      </w:r>
      <w:r w:rsidRPr="0062671A">
        <w:rPr>
          <w:rFonts w:ascii="Times New Roman" w:hAnsi="Times New Roman" w:cs="Times New Roman"/>
          <w:color w:val="000000"/>
          <w:sz w:val="24"/>
          <w:szCs w:val="24"/>
          <w:lang w:val="uk-UA"/>
        </w:rPr>
        <w:t xml:space="preserve"> </w:t>
      </w:r>
      <w:r w:rsidRPr="0062671A">
        <w:rPr>
          <w:rFonts w:ascii="Times New Roman" w:hAnsi="Times New Roman" w:cs="Times New Roman"/>
          <w:sz w:val="24"/>
          <w:szCs w:val="24"/>
          <w:lang w:val="uk-UA"/>
        </w:rPr>
        <w:t>в порівнянні з 201</w:t>
      </w:r>
      <w:r w:rsidR="00FF3E66" w:rsidRPr="0062671A">
        <w:rPr>
          <w:rFonts w:ascii="Times New Roman" w:hAnsi="Times New Roman" w:cs="Times New Roman"/>
          <w:sz w:val="24"/>
          <w:szCs w:val="24"/>
          <w:lang w:val="uk-UA"/>
        </w:rPr>
        <w:t>7</w:t>
      </w:r>
      <w:r w:rsidRPr="0062671A">
        <w:rPr>
          <w:rFonts w:ascii="Times New Roman" w:hAnsi="Times New Roman" w:cs="Times New Roman"/>
          <w:sz w:val="24"/>
          <w:szCs w:val="24"/>
          <w:lang w:val="uk-UA"/>
        </w:rPr>
        <w:t xml:space="preserve"> роком (</w:t>
      </w:r>
      <w:r w:rsidR="004A22C4" w:rsidRPr="0062671A">
        <w:rPr>
          <w:rFonts w:ascii="Times New Roman" w:hAnsi="Times New Roman" w:cs="Times New Roman"/>
          <w:color w:val="000000"/>
          <w:sz w:val="24"/>
          <w:szCs w:val="24"/>
          <w:lang w:val="uk-UA"/>
        </w:rPr>
        <w:t>296</w:t>
      </w:r>
      <w:r w:rsidRPr="0062671A">
        <w:rPr>
          <w:rFonts w:ascii="Times New Roman" w:hAnsi="Times New Roman" w:cs="Times New Roman"/>
          <w:color w:val="000000"/>
          <w:sz w:val="24"/>
          <w:szCs w:val="24"/>
          <w:lang w:val="uk-UA"/>
        </w:rPr>
        <w:t xml:space="preserve"> справи про адміністративне правопорушення). З них повернуто </w:t>
      </w:r>
      <w:r w:rsidR="00FF3E66" w:rsidRPr="0062671A">
        <w:rPr>
          <w:rFonts w:ascii="Times New Roman" w:hAnsi="Times New Roman" w:cs="Times New Roman"/>
          <w:color w:val="000000"/>
          <w:sz w:val="24"/>
          <w:szCs w:val="24"/>
          <w:lang w:val="uk-UA"/>
        </w:rPr>
        <w:t>96</w:t>
      </w:r>
      <w:r w:rsidRPr="0062671A">
        <w:rPr>
          <w:rFonts w:ascii="Times New Roman" w:hAnsi="Times New Roman" w:cs="Times New Roman"/>
          <w:color w:val="000000"/>
          <w:sz w:val="24"/>
          <w:szCs w:val="24"/>
          <w:lang w:val="uk-UA"/>
        </w:rPr>
        <w:t xml:space="preserve"> справ для належного дооформлення, розглянуто 21</w:t>
      </w:r>
      <w:r w:rsidR="00FF3E66" w:rsidRPr="0062671A">
        <w:rPr>
          <w:rFonts w:ascii="Times New Roman" w:hAnsi="Times New Roman" w:cs="Times New Roman"/>
          <w:color w:val="000000"/>
          <w:sz w:val="24"/>
          <w:szCs w:val="24"/>
          <w:lang w:val="uk-UA"/>
        </w:rPr>
        <w:t>6</w:t>
      </w:r>
      <w:r w:rsidRPr="0062671A">
        <w:rPr>
          <w:rFonts w:ascii="Times New Roman" w:hAnsi="Times New Roman" w:cs="Times New Roman"/>
          <w:color w:val="000000"/>
          <w:sz w:val="24"/>
          <w:szCs w:val="24"/>
          <w:lang w:val="uk-UA"/>
        </w:rPr>
        <w:t xml:space="preserve"> справ. За здійснення адміністративних правопорушень  судом  притягнуто до адміністративної відповідальності  </w:t>
      </w:r>
      <w:r w:rsidR="00FF3E66" w:rsidRPr="0062671A">
        <w:rPr>
          <w:rFonts w:ascii="Times New Roman" w:hAnsi="Times New Roman" w:cs="Times New Roman"/>
          <w:color w:val="000000"/>
          <w:sz w:val="24"/>
          <w:szCs w:val="24"/>
          <w:lang w:val="uk-UA"/>
        </w:rPr>
        <w:t>216</w:t>
      </w:r>
      <w:r w:rsidRPr="0062671A">
        <w:rPr>
          <w:rFonts w:ascii="Times New Roman" w:hAnsi="Times New Roman" w:cs="Times New Roman"/>
          <w:color w:val="000000"/>
          <w:sz w:val="24"/>
          <w:szCs w:val="24"/>
          <w:lang w:val="uk-UA"/>
        </w:rPr>
        <w:t xml:space="preserve"> осіб, та винесено постанови про накладення  адміністративних стягнень щодо </w:t>
      </w:r>
      <w:r w:rsidR="00FF3E66" w:rsidRPr="0062671A">
        <w:rPr>
          <w:rFonts w:ascii="Times New Roman" w:hAnsi="Times New Roman" w:cs="Times New Roman"/>
          <w:color w:val="000000"/>
          <w:sz w:val="24"/>
          <w:szCs w:val="24"/>
          <w:lang w:val="uk-UA"/>
        </w:rPr>
        <w:t>140</w:t>
      </w:r>
      <w:r w:rsidRPr="0062671A">
        <w:rPr>
          <w:rFonts w:ascii="Times New Roman" w:hAnsi="Times New Roman" w:cs="Times New Roman"/>
          <w:color w:val="000000"/>
          <w:sz w:val="24"/>
          <w:szCs w:val="24"/>
          <w:lang w:val="uk-UA"/>
        </w:rPr>
        <w:t xml:space="preserve"> осіб. До </w:t>
      </w:r>
      <w:r w:rsidR="00FF3E66" w:rsidRPr="0062671A">
        <w:rPr>
          <w:rFonts w:ascii="Times New Roman" w:hAnsi="Times New Roman" w:cs="Times New Roman"/>
          <w:color w:val="000000"/>
          <w:sz w:val="24"/>
          <w:szCs w:val="24"/>
          <w:lang w:val="uk-UA"/>
        </w:rPr>
        <w:t>2</w:t>
      </w:r>
      <w:r w:rsidRPr="0062671A">
        <w:rPr>
          <w:rFonts w:ascii="Times New Roman" w:hAnsi="Times New Roman" w:cs="Times New Roman"/>
          <w:color w:val="000000"/>
          <w:sz w:val="24"/>
          <w:szCs w:val="24"/>
          <w:lang w:val="uk-UA"/>
        </w:rPr>
        <w:t xml:space="preserve"> осіб застосовано заходи впливу передбачені ст. 24-1 КУпАП.</w:t>
      </w:r>
    </w:p>
    <w:p w:rsidR="00DB7474" w:rsidRPr="0062671A" w:rsidRDefault="00DB7474" w:rsidP="00DB7474">
      <w:pPr>
        <w:pStyle w:val="a5"/>
        <w:spacing w:after="0" w:line="100" w:lineRule="atLeast"/>
        <w:ind w:firstLine="845"/>
        <w:jc w:val="both"/>
        <w:rPr>
          <w:rFonts w:ascii="Times New Roman" w:hAnsi="Times New Roman" w:cs="Times New Roman"/>
          <w:color w:val="000000"/>
          <w:sz w:val="24"/>
          <w:szCs w:val="24"/>
          <w:lang w:val="uk-UA"/>
        </w:rPr>
      </w:pPr>
    </w:p>
    <w:p w:rsidR="00DB7474" w:rsidRPr="0062671A" w:rsidRDefault="00DB7474" w:rsidP="00DB7474">
      <w:pPr>
        <w:pStyle w:val="a5"/>
        <w:spacing w:after="0" w:line="100" w:lineRule="atLeast"/>
        <w:ind w:firstLine="845"/>
        <w:jc w:val="both"/>
        <w:rPr>
          <w:rFonts w:ascii="Times New Roman" w:hAnsi="Times New Roman" w:cs="Times New Roman"/>
          <w:color w:val="000000"/>
          <w:sz w:val="24"/>
          <w:szCs w:val="24"/>
          <w:lang w:val="uk-UA"/>
        </w:rPr>
      </w:pPr>
      <w:r w:rsidRPr="0062671A">
        <w:rPr>
          <w:rFonts w:ascii="Times New Roman" w:hAnsi="Times New Roman" w:cs="Times New Roman"/>
          <w:color w:val="000000"/>
          <w:sz w:val="24"/>
          <w:szCs w:val="24"/>
          <w:lang w:val="uk-UA"/>
        </w:rPr>
        <w:t xml:space="preserve">Протягом звітного періоду по </w:t>
      </w:r>
      <w:r w:rsidR="00FF3E66" w:rsidRPr="0062671A">
        <w:rPr>
          <w:rFonts w:ascii="Times New Roman" w:hAnsi="Times New Roman" w:cs="Times New Roman"/>
          <w:color w:val="000000"/>
          <w:sz w:val="24"/>
          <w:szCs w:val="24"/>
          <w:lang w:val="uk-UA"/>
        </w:rPr>
        <w:t>74</w:t>
      </w:r>
      <w:r w:rsidRPr="0062671A">
        <w:rPr>
          <w:rFonts w:ascii="Times New Roman" w:hAnsi="Times New Roman" w:cs="Times New Roman"/>
          <w:color w:val="000000"/>
          <w:sz w:val="24"/>
          <w:szCs w:val="24"/>
          <w:lang w:val="uk-UA"/>
        </w:rPr>
        <w:t xml:space="preserve"> справам закрито провадження, що у порівнянні з 201</w:t>
      </w:r>
      <w:r w:rsidR="00FF3E66" w:rsidRPr="0062671A">
        <w:rPr>
          <w:rFonts w:ascii="Times New Roman" w:hAnsi="Times New Roman" w:cs="Times New Roman"/>
          <w:color w:val="000000"/>
          <w:sz w:val="24"/>
          <w:szCs w:val="24"/>
          <w:lang w:val="uk-UA"/>
        </w:rPr>
        <w:t>7</w:t>
      </w:r>
      <w:r w:rsidRPr="0062671A">
        <w:rPr>
          <w:rFonts w:ascii="Times New Roman" w:hAnsi="Times New Roman" w:cs="Times New Roman"/>
          <w:color w:val="000000"/>
          <w:sz w:val="24"/>
          <w:szCs w:val="24"/>
          <w:lang w:val="uk-UA"/>
        </w:rPr>
        <w:t xml:space="preserve"> роком  (</w:t>
      </w:r>
      <w:r w:rsidR="00FF3E66" w:rsidRPr="0062671A">
        <w:rPr>
          <w:rFonts w:ascii="Times New Roman" w:hAnsi="Times New Roman" w:cs="Times New Roman"/>
          <w:color w:val="000000"/>
          <w:sz w:val="24"/>
          <w:szCs w:val="24"/>
          <w:lang w:val="uk-UA"/>
        </w:rPr>
        <w:t>68</w:t>
      </w:r>
      <w:r w:rsidRPr="0062671A">
        <w:rPr>
          <w:rFonts w:ascii="Times New Roman" w:hAnsi="Times New Roman" w:cs="Times New Roman"/>
          <w:color w:val="000000"/>
          <w:sz w:val="24"/>
          <w:szCs w:val="24"/>
          <w:lang w:val="uk-UA"/>
        </w:rPr>
        <w:t xml:space="preserve"> справ).</w:t>
      </w:r>
    </w:p>
    <w:p w:rsidR="00DB7474" w:rsidRPr="0062671A" w:rsidRDefault="00DB7474" w:rsidP="00DB7474">
      <w:pPr>
        <w:pStyle w:val="a5"/>
        <w:spacing w:after="0" w:line="100" w:lineRule="atLeast"/>
        <w:ind w:firstLine="845"/>
        <w:jc w:val="both"/>
        <w:rPr>
          <w:rFonts w:ascii="Times New Roman" w:hAnsi="Times New Roman" w:cs="Times New Roman"/>
          <w:color w:val="000000"/>
          <w:sz w:val="24"/>
          <w:szCs w:val="24"/>
          <w:lang w:val="uk-UA"/>
        </w:rPr>
      </w:pPr>
    </w:p>
    <w:p w:rsidR="00DB7474" w:rsidRPr="0062671A" w:rsidRDefault="00DB7474" w:rsidP="00DB7474">
      <w:pPr>
        <w:pStyle w:val="a5"/>
        <w:spacing w:after="0" w:line="100" w:lineRule="atLeast"/>
        <w:ind w:firstLine="845"/>
        <w:jc w:val="both"/>
        <w:rPr>
          <w:rFonts w:ascii="Times New Roman" w:hAnsi="Times New Roman" w:cs="Times New Roman"/>
          <w:color w:val="000000"/>
          <w:sz w:val="24"/>
          <w:szCs w:val="24"/>
          <w:lang w:val="uk-UA"/>
        </w:rPr>
      </w:pPr>
      <w:r w:rsidRPr="0062671A">
        <w:rPr>
          <w:rFonts w:ascii="Times New Roman" w:hAnsi="Times New Roman" w:cs="Times New Roman"/>
          <w:color w:val="000000"/>
          <w:sz w:val="24"/>
          <w:szCs w:val="24"/>
          <w:lang w:val="uk-UA"/>
        </w:rPr>
        <w:t>Відповідно до ст. 38 Кодексу України про адміністративні правопорушення адміністративне стягнення може бути накладено не пізніш як через два місяці з дня вчинення правопорушення, а при триваючому правопорушенні - не пізніш як через два місяці з дня його виявлення, за винятком випадків, коли справи про адміністративні правопорушення відповідно до цього Кодексу підвідомчі суду (судді). Якщо справи про адміністративні правопорушення відповідно до цього Кодексу чи інших законів підвідомчі суду (судді), стягнення може бути накладено не пізніш як через три місяці з дня вчинення правопорушення, а при триваючому правопорушенні - не пізніш як через три місяці з дня його виявлення, крім справ про адміністративні правопорушення, зазначені у частині третій цієї статті. Адміністративне стягнення за вчинення корупційного правопорушення може бути накладено протягом трьох місяців з дня виявлення, але не пізніше одного року з дня його вчинення.</w:t>
      </w:r>
    </w:p>
    <w:p w:rsidR="00DB7474" w:rsidRPr="0062671A" w:rsidRDefault="00DB7474" w:rsidP="00DB7474">
      <w:pPr>
        <w:pStyle w:val="a5"/>
        <w:spacing w:after="0" w:line="100" w:lineRule="atLeast"/>
        <w:ind w:firstLine="845"/>
        <w:jc w:val="both"/>
        <w:rPr>
          <w:rFonts w:ascii="Times New Roman" w:hAnsi="Times New Roman" w:cs="Times New Roman"/>
          <w:color w:val="000000"/>
          <w:sz w:val="24"/>
          <w:szCs w:val="24"/>
          <w:lang w:val="uk-UA"/>
        </w:rPr>
      </w:pPr>
    </w:p>
    <w:p w:rsidR="00DB7474" w:rsidRPr="0062671A" w:rsidRDefault="00DB7474" w:rsidP="00DB7474">
      <w:pPr>
        <w:pStyle w:val="a5"/>
        <w:spacing w:after="0" w:line="100" w:lineRule="atLeast"/>
        <w:ind w:firstLine="845"/>
        <w:jc w:val="both"/>
        <w:rPr>
          <w:rFonts w:ascii="Times New Roman" w:hAnsi="Times New Roman" w:cs="Times New Roman"/>
          <w:color w:val="000000"/>
          <w:sz w:val="24"/>
          <w:szCs w:val="24"/>
          <w:lang w:val="uk-UA"/>
        </w:rPr>
      </w:pPr>
      <w:r w:rsidRPr="0062671A">
        <w:rPr>
          <w:rFonts w:ascii="Times New Roman" w:hAnsi="Times New Roman" w:cs="Times New Roman"/>
          <w:color w:val="000000"/>
          <w:sz w:val="24"/>
          <w:szCs w:val="24"/>
          <w:lang w:val="uk-UA"/>
        </w:rPr>
        <w:t>Протягом 201</w:t>
      </w:r>
      <w:r w:rsidR="00FF3E66" w:rsidRPr="0062671A">
        <w:rPr>
          <w:rFonts w:ascii="Times New Roman" w:hAnsi="Times New Roman" w:cs="Times New Roman"/>
          <w:color w:val="000000"/>
          <w:sz w:val="24"/>
          <w:szCs w:val="24"/>
          <w:lang w:val="uk-UA"/>
        </w:rPr>
        <w:t>8</w:t>
      </w:r>
      <w:r w:rsidRPr="0062671A">
        <w:rPr>
          <w:rFonts w:ascii="Times New Roman" w:hAnsi="Times New Roman" w:cs="Times New Roman"/>
          <w:color w:val="000000"/>
          <w:sz w:val="24"/>
          <w:szCs w:val="24"/>
          <w:lang w:val="uk-UA"/>
        </w:rPr>
        <w:t xml:space="preserve"> року у зв’язку із закінченням строків накладення адміністративного стягнення було закрито провадження по </w:t>
      </w:r>
      <w:r w:rsidR="00FF3E66" w:rsidRPr="0062671A">
        <w:rPr>
          <w:rFonts w:ascii="Times New Roman" w:hAnsi="Times New Roman" w:cs="Times New Roman"/>
          <w:color w:val="000000"/>
          <w:sz w:val="24"/>
          <w:szCs w:val="24"/>
          <w:lang w:val="uk-UA"/>
        </w:rPr>
        <w:t xml:space="preserve">10 справам (по </w:t>
      </w:r>
      <w:r w:rsidRPr="0062671A">
        <w:rPr>
          <w:rFonts w:ascii="Times New Roman" w:hAnsi="Times New Roman" w:cs="Times New Roman"/>
          <w:color w:val="000000"/>
          <w:sz w:val="24"/>
          <w:szCs w:val="24"/>
          <w:lang w:val="uk-UA"/>
        </w:rPr>
        <w:t>27 справам</w:t>
      </w:r>
      <w:r w:rsidR="00FF3E66" w:rsidRPr="0062671A">
        <w:rPr>
          <w:rFonts w:ascii="Times New Roman" w:hAnsi="Times New Roman" w:cs="Times New Roman"/>
          <w:color w:val="000000"/>
          <w:sz w:val="24"/>
          <w:szCs w:val="24"/>
          <w:lang w:val="uk-UA"/>
        </w:rPr>
        <w:t xml:space="preserve"> протягом 2017 року)</w:t>
      </w:r>
      <w:r w:rsidRPr="0062671A">
        <w:rPr>
          <w:rFonts w:ascii="Times New Roman" w:hAnsi="Times New Roman" w:cs="Times New Roman"/>
          <w:color w:val="000000"/>
          <w:sz w:val="24"/>
          <w:szCs w:val="24"/>
          <w:lang w:val="uk-UA"/>
        </w:rPr>
        <w:t>.</w:t>
      </w:r>
    </w:p>
    <w:p w:rsidR="009A06C3" w:rsidRPr="0062671A" w:rsidRDefault="009A06C3" w:rsidP="009A06C3">
      <w:pPr>
        <w:ind w:firstLine="630"/>
        <w:jc w:val="both"/>
      </w:pPr>
    </w:p>
    <w:p w:rsidR="009A06C3" w:rsidRPr="0062671A" w:rsidRDefault="009A06C3" w:rsidP="009A06C3">
      <w:pPr>
        <w:ind w:firstLine="630"/>
        <w:jc w:val="both"/>
      </w:pPr>
      <w:r w:rsidRPr="0062671A">
        <w:t>У звітному періоді розглянуто понад 3 місяці до 1 року включно 1 справа про адміністративне  правопорушення.</w:t>
      </w:r>
    </w:p>
    <w:p w:rsidR="00DB7474" w:rsidRPr="0062671A" w:rsidRDefault="00DB7474" w:rsidP="00DB7474">
      <w:pPr>
        <w:pStyle w:val="a5"/>
        <w:spacing w:after="0" w:line="100" w:lineRule="atLeast"/>
        <w:ind w:firstLine="845"/>
        <w:jc w:val="both"/>
        <w:rPr>
          <w:rFonts w:ascii="Times New Roman" w:hAnsi="Times New Roman" w:cs="Times New Roman"/>
          <w:color w:val="000000"/>
          <w:sz w:val="24"/>
          <w:szCs w:val="24"/>
          <w:lang w:val="uk-UA"/>
        </w:rPr>
      </w:pPr>
    </w:p>
    <w:p w:rsidR="00DB7474" w:rsidRPr="0062671A" w:rsidRDefault="00DB7474" w:rsidP="00DB7474">
      <w:pPr>
        <w:pStyle w:val="a5"/>
        <w:spacing w:after="0" w:line="100" w:lineRule="atLeast"/>
        <w:ind w:firstLine="845"/>
        <w:jc w:val="both"/>
        <w:rPr>
          <w:rFonts w:ascii="Times New Roman" w:hAnsi="Times New Roman" w:cs="Times New Roman"/>
          <w:color w:val="000000"/>
          <w:sz w:val="24"/>
          <w:szCs w:val="24"/>
          <w:lang w:val="uk-UA"/>
        </w:rPr>
      </w:pPr>
      <w:r w:rsidRPr="0062671A">
        <w:rPr>
          <w:rFonts w:ascii="Times New Roman" w:hAnsi="Times New Roman" w:cs="Times New Roman"/>
          <w:color w:val="000000"/>
          <w:sz w:val="24"/>
          <w:szCs w:val="24"/>
          <w:lang w:val="uk-UA"/>
        </w:rPr>
        <w:t xml:space="preserve">У порядку виконання постанов у справах про адміністративні правопорушення надійшло </w:t>
      </w:r>
      <w:r w:rsidR="00E93238" w:rsidRPr="0062671A">
        <w:rPr>
          <w:rFonts w:ascii="Times New Roman" w:hAnsi="Times New Roman" w:cs="Times New Roman"/>
          <w:color w:val="000000"/>
          <w:sz w:val="24"/>
          <w:szCs w:val="24"/>
          <w:lang w:val="uk-UA"/>
        </w:rPr>
        <w:t>3</w:t>
      </w:r>
      <w:r w:rsidRPr="0062671A">
        <w:rPr>
          <w:rFonts w:ascii="Times New Roman" w:hAnsi="Times New Roman" w:cs="Times New Roman"/>
          <w:color w:val="000000"/>
          <w:sz w:val="24"/>
          <w:szCs w:val="24"/>
          <w:lang w:val="uk-UA"/>
        </w:rPr>
        <w:t xml:space="preserve"> справ</w:t>
      </w:r>
      <w:r w:rsidR="00E93238" w:rsidRPr="0062671A">
        <w:rPr>
          <w:rFonts w:ascii="Times New Roman" w:hAnsi="Times New Roman" w:cs="Times New Roman"/>
          <w:color w:val="000000"/>
          <w:sz w:val="24"/>
          <w:szCs w:val="24"/>
          <w:lang w:val="uk-UA"/>
        </w:rPr>
        <w:t>и та 3 залишок з минулого звітного періоду</w:t>
      </w:r>
      <w:r w:rsidRPr="0062671A">
        <w:rPr>
          <w:rFonts w:ascii="Times New Roman" w:hAnsi="Times New Roman" w:cs="Times New Roman"/>
          <w:color w:val="000000"/>
          <w:sz w:val="24"/>
          <w:szCs w:val="24"/>
          <w:lang w:val="uk-UA"/>
        </w:rPr>
        <w:t xml:space="preserve">, </w:t>
      </w:r>
      <w:r w:rsidR="00E93238" w:rsidRPr="0062671A">
        <w:rPr>
          <w:rFonts w:ascii="Times New Roman" w:hAnsi="Times New Roman" w:cs="Times New Roman"/>
          <w:color w:val="000000"/>
          <w:sz w:val="24"/>
          <w:szCs w:val="24"/>
          <w:lang w:val="uk-UA"/>
        </w:rPr>
        <w:t>які</w:t>
      </w:r>
      <w:r w:rsidRPr="0062671A">
        <w:rPr>
          <w:rFonts w:ascii="Times New Roman" w:hAnsi="Times New Roman" w:cs="Times New Roman"/>
          <w:color w:val="000000"/>
          <w:sz w:val="24"/>
          <w:szCs w:val="24"/>
          <w:lang w:val="uk-UA"/>
        </w:rPr>
        <w:t xml:space="preserve"> розглянуто,</w:t>
      </w:r>
      <w:r w:rsidR="00E93238" w:rsidRPr="0062671A">
        <w:rPr>
          <w:rFonts w:ascii="Times New Roman" w:hAnsi="Times New Roman" w:cs="Times New Roman"/>
          <w:color w:val="000000"/>
          <w:sz w:val="24"/>
          <w:szCs w:val="24"/>
          <w:lang w:val="uk-UA"/>
        </w:rPr>
        <w:t>з них 5</w:t>
      </w:r>
      <w:r w:rsidRPr="0062671A">
        <w:rPr>
          <w:rFonts w:ascii="Times New Roman" w:hAnsi="Times New Roman" w:cs="Times New Roman"/>
          <w:color w:val="000000"/>
          <w:sz w:val="24"/>
          <w:szCs w:val="24"/>
          <w:lang w:val="uk-UA"/>
        </w:rPr>
        <w:t xml:space="preserve"> справ із задоволенням.</w:t>
      </w:r>
    </w:p>
    <w:p w:rsidR="007C5A31" w:rsidRPr="0062671A" w:rsidRDefault="007C5A31" w:rsidP="00DB7474">
      <w:pPr>
        <w:pStyle w:val="a5"/>
        <w:spacing w:after="0" w:line="100" w:lineRule="atLeast"/>
        <w:ind w:firstLine="845"/>
        <w:jc w:val="both"/>
        <w:rPr>
          <w:rFonts w:ascii="Times New Roman" w:hAnsi="Times New Roman" w:cs="Times New Roman"/>
          <w:color w:val="000000"/>
          <w:sz w:val="24"/>
          <w:szCs w:val="24"/>
          <w:lang w:val="uk-UA"/>
        </w:rPr>
      </w:pPr>
    </w:p>
    <w:p w:rsidR="007C5A31" w:rsidRPr="0062671A" w:rsidRDefault="007C5A31" w:rsidP="00DB7474">
      <w:pPr>
        <w:pStyle w:val="a5"/>
        <w:spacing w:after="0" w:line="100" w:lineRule="atLeast"/>
        <w:ind w:firstLine="845"/>
        <w:jc w:val="both"/>
        <w:rPr>
          <w:rFonts w:ascii="Times New Roman" w:hAnsi="Times New Roman" w:cs="Times New Roman"/>
          <w:color w:val="000000"/>
          <w:sz w:val="24"/>
          <w:szCs w:val="24"/>
          <w:lang w:val="uk-UA"/>
        </w:rPr>
      </w:pPr>
      <w:r w:rsidRPr="0062671A">
        <w:rPr>
          <w:rFonts w:ascii="Times New Roman" w:hAnsi="Times New Roman" w:cs="Times New Roman"/>
          <w:color w:val="000000"/>
          <w:sz w:val="24"/>
          <w:szCs w:val="24"/>
          <w:lang w:val="uk-UA"/>
        </w:rPr>
        <w:t>Протягом звітного періоду до суду надійшло 7 справ про адміністративні правопорушення щодо корупційних діянь, які було розглянуто.</w:t>
      </w:r>
    </w:p>
    <w:p w:rsidR="00DB7474" w:rsidRPr="0062671A" w:rsidRDefault="00DB7474" w:rsidP="00DB7474">
      <w:pPr>
        <w:pStyle w:val="a5"/>
        <w:spacing w:after="0" w:line="100" w:lineRule="atLeast"/>
        <w:ind w:firstLine="845"/>
        <w:jc w:val="both"/>
        <w:rPr>
          <w:rFonts w:ascii="Times New Roman" w:hAnsi="Times New Roman" w:cs="Times New Roman"/>
          <w:b/>
          <w:color w:val="000000"/>
          <w:sz w:val="24"/>
          <w:szCs w:val="24"/>
          <w:lang w:val="uk-UA"/>
        </w:rPr>
      </w:pPr>
    </w:p>
    <w:p w:rsidR="00DB7474" w:rsidRPr="0062671A" w:rsidRDefault="00DB7474" w:rsidP="00DB7474">
      <w:pPr>
        <w:pStyle w:val="a5"/>
        <w:spacing w:after="0" w:line="100" w:lineRule="atLeast"/>
        <w:ind w:firstLine="845"/>
        <w:jc w:val="both"/>
        <w:rPr>
          <w:rFonts w:ascii="Times New Roman" w:hAnsi="Times New Roman" w:cs="Times New Roman"/>
          <w:color w:val="000000"/>
          <w:sz w:val="24"/>
          <w:szCs w:val="24"/>
          <w:lang w:val="uk-UA"/>
        </w:rPr>
      </w:pPr>
      <w:r w:rsidRPr="0062671A">
        <w:rPr>
          <w:rFonts w:ascii="Times New Roman" w:hAnsi="Times New Roman" w:cs="Times New Roman"/>
          <w:color w:val="000000"/>
          <w:sz w:val="24"/>
          <w:szCs w:val="24"/>
          <w:lang w:val="uk-UA"/>
        </w:rPr>
        <w:t>Протягом 201</w:t>
      </w:r>
      <w:r w:rsidR="007C09E0" w:rsidRPr="0062671A">
        <w:rPr>
          <w:rFonts w:ascii="Times New Roman" w:hAnsi="Times New Roman" w:cs="Times New Roman"/>
          <w:color w:val="000000"/>
          <w:sz w:val="24"/>
          <w:szCs w:val="24"/>
          <w:lang w:val="uk-UA"/>
        </w:rPr>
        <w:t>8</w:t>
      </w:r>
      <w:r w:rsidRPr="0062671A">
        <w:rPr>
          <w:rFonts w:ascii="Times New Roman" w:hAnsi="Times New Roman" w:cs="Times New Roman"/>
          <w:color w:val="000000"/>
          <w:sz w:val="24"/>
          <w:szCs w:val="24"/>
          <w:lang w:val="uk-UA"/>
        </w:rPr>
        <w:t xml:space="preserve"> року Лугинським районним судом </w:t>
      </w:r>
      <w:r w:rsidR="007C09E0" w:rsidRPr="0062671A">
        <w:rPr>
          <w:rFonts w:ascii="Times New Roman" w:hAnsi="Times New Roman" w:cs="Times New Roman"/>
          <w:color w:val="000000"/>
          <w:sz w:val="24"/>
          <w:szCs w:val="24"/>
          <w:lang w:val="uk-UA"/>
        </w:rPr>
        <w:t>140</w:t>
      </w:r>
      <w:r w:rsidRPr="0062671A">
        <w:rPr>
          <w:rFonts w:ascii="Times New Roman" w:hAnsi="Times New Roman" w:cs="Times New Roman"/>
          <w:color w:val="000000"/>
          <w:sz w:val="24"/>
          <w:szCs w:val="24"/>
          <w:lang w:val="uk-UA"/>
        </w:rPr>
        <w:t xml:space="preserve"> осіб притягнуто до адміністративної відповідальності (</w:t>
      </w:r>
      <w:r w:rsidR="007C09E0" w:rsidRPr="0062671A">
        <w:rPr>
          <w:rFonts w:ascii="Times New Roman" w:hAnsi="Times New Roman" w:cs="Times New Roman"/>
          <w:color w:val="000000"/>
          <w:sz w:val="24"/>
          <w:szCs w:val="24"/>
          <w:lang w:val="uk-UA"/>
        </w:rPr>
        <w:t>138</w:t>
      </w:r>
      <w:r w:rsidRPr="0062671A">
        <w:rPr>
          <w:rFonts w:ascii="Times New Roman" w:hAnsi="Times New Roman" w:cs="Times New Roman"/>
          <w:color w:val="000000"/>
          <w:sz w:val="24"/>
          <w:szCs w:val="24"/>
          <w:lang w:val="uk-UA"/>
        </w:rPr>
        <w:t xml:space="preserve"> осіб притягнуто до адміністративної відповідальності протягом 201</w:t>
      </w:r>
      <w:r w:rsidR="007C09E0" w:rsidRPr="0062671A">
        <w:rPr>
          <w:rFonts w:ascii="Times New Roman" w:hAnsi="Times New Roman" w:cs="Times New Roman"/>
          <w:color w:val="000000"/>
          <w:sz w:val="24"/>
          <w:szCs w:val="24"/>
          <w:lang w:val="uk-UA"/>
        </w:rPr>
        <w:t>7</w:t>
      </w:r>
      <w:r w:rsidRPr="0062671A">
        <w:rPr>
          <w:rFonts w:ascii="Times New Roman" w:hAnsi="Times New Roman" w:cs="Times New Roman"/>
          <w:color w:val="000000"/>
          <w:sz w:val="24"/>
          <w:szCs w:val="24"/>
          <w:lang w:val="uk-UA"/>
        </w:rPr>
        <w:t xml:space="preserve"> року) та накладено різні види адміністративних стягнень. Так, до </w:t>
      </w:r>
      <w:r w:rsidR="007C09E0" w:rsidRPr="0062671A">
        <w:rPr>
          <w:rFonts w:ascii="Times New Roman" w:hAnsi="Times New Roman" w:cs="Times New Roman"/>
          <w:color w:val="000000"/>
          <w:sz w:val="24"/>
          <w:szCs w:val="24"/>
          <w:lang w:val="uk-UA"/>
        </w:rPr>
        <w:t>1</w:t>
      </w:r>
      <w:r w:rsidRPr="0062671A">
        <w:rPr>
          <w:rFonts w:ascii="Times New Roman" w:hAnsi="Times New Roman" w:cs="Times New Roman"/>
          <w:color w:val="000000"/>
          <w:sz w:val="24"/>
          <w:szCs w:val="24"/>
          <w:lang w:val="uk-UA"/>
        </w:rPr>
        <w:t xml:space="preserve"> ос</w:t>
      </w:r>
      <w:r w:rsidR="007C09E0" w:rsidRPr="0062671A">
        <w:rPr>
          <w:rFonts w:ascii="Times New Roman" w:hAnsi="Times New Roman" w:cs="Times New Roman"/>
          <w:color w:val="000000"/>
          <w:sz w:val="24"/>
          <w:szCs w:val="24"/>
          <w:lang w:val="uk-UA"/>
        </w:rPr>
        <w:t>оби</w:t>
      </w:r>
      <w:r w:rsidRPr="0062671A">
        <w:rPr>
          <w:rFonts w:ascii="Times New Roman" w:hAnsi="Times New Roman" w:cs="Times New Roman"/>
          <w:color w:val="000000"/>
          <w:sz w:val="24"/>
          <w:szCs w:val="24"/>
          <w:lang w:val="uk-UA"/>
        </w:rPr>
        <w:t xml:space="preserve"> застосовано адміністративне стягнення у вигляді попередження, до </w:t>
      </w:r>
      <w:r w:rsidR="007C09E0" w:rsidRPr="0062671A">
        <w:rPr>
          <w:rFonts w:ascii="Times New Roman" w:hAnsi="Times New Roman" w:cs="Times New Roman"/>
          <w:color w:val="000000"/>
          <w:sz w:val="24"/>
          <w:szCs w:val="24"/>
          <w:lang w:val="uk-UA"/>
        </w:rPr>
        <w:t>114</w:t>
      </w:r>
      <w:r w:rsidRPr="0062671A">
        <w:rPr>
          <w:rFonts w:ascii="Times New Roman" w:hAnsi="Times New Roman" w:cs="Times New Roman"/>
          <w:color w:val="000000"/>
          <w:sz w:val="24"/>
          <w:szCs w:val="24"/>
          <w:lang w:val="uk-UA"/>
        </w:rPr>
        <w:t xml:space="preserve"> – штраф, до </w:t>
      </w:r>
      <w:r w:rsidR="007C09E0" w:rsidRPr="0062671A">
        <w:rPr>
          <w:rFonts w:ascii="Times New Roman" w:hAnsi="Times New Roman" w:cs="Times New Roman"/>
          <w:color w:val="000000"/>
          <w:sz w:val="24"/>
          <w:szCs w:val="24"/>
          <w:lang w:val="uk-UA"/>
        </w:rPr>
        <w:t>1</w:t>
      </w:r>
      <w:r w:rsidRPr="0062671A">
        <w:rPr>
          <w:rFonts w:ascii="Times New Roman" w:hAnsi="Times New Roman" w:cs="Times New Roman"/>
          <w:color w:val="000000"/>
          <w:sz w:val="24"/>
          <w:szCs w:val="24"/>
          <w:lang w:val="uk-UA"/>
        </w:rPr>
        <w:t xml:space="preserve"> – </w:t>
      </w:r>
      <w:r w:rsidR="007C09E0" w:rsidRPr="0062671A">
        <w:rPr>
          <w:rFonts w:ascii="Times New Roman" w:hAnsi="Times New Roman" w:cs="Times New Roman"/>
          <w:color w:val="000000"/>
          <w:sz w:val="24"/>
          <w:szCs w:val="24"/>
          <w:lang w:val="uk-UA"/>
        </w:rPr>
        <w:t>позбавлення спеціального права, до 20</w:t>
      </w:r>
      <w:r w:rsidRPr="0062671A">
        <w:rPr>
          <w:rFonts w:ascii="Times New Roman" w:hAnsi="Times New Roman" w:cs="Times New Roman"/>
          <w:color w:val="000000"/>
          <w:sz w:val="24"/>
          <w:szCs w:val="24"/>
          <w:lang w:val="uk-UA"/>
        </w:rPr>
        <w:t xml:space="preserve"> – громадські роботи</w:t>
      </w:r>
      <w:r w:rsidR="007C09E0" w:rsidRPr="0062671A">
        <w:rPr>
          <w:rFonts w:ascii="Times New Roman" w:hAnsi="Times New Roman" w:cs="Times New Roman"/>
          <w:color w:val="000000"/>
          <w:sz w:val="24"/>
          <w:szCs w:val="24"/>
          <w:lang w:val="uk-UA"/>
        </w:rPr>
        <w:t>, до 1 – суспільно корисні роботи, до 3 – адміністративний арешт, до 2 – конфіскація предмета, грошей, до 17 – позбавлення права обіймати певні посади або займатися певною діяльністю</w:t>
      </w:r>
      <w:r w:rsidRPr="0062671A">
        <w:rPr>
          <w:rFonts w:ascii="Times New Roman" w:hAnsi="Times New Roman" w:cs="Times New Roman"/>
          <w:color w:val="000000"/>
          <w:sz w:val="24"/>
          <w:szCs w:val="24"/>
          <w:lang w:val="uk-UA"/>
        </w:rPr>
        <w:t xml:space="preserve">. </w:t>
      </w:r>
    </w:p>
    <w:p w:rsidR="002442BE" w:rsidRPr="0062671A" w:rsidRDefault="002442BE" w:rsidP="00DB7474">
      <w:pPr>
        <w:pStyle w:val="a5"/>
        <w:spacing w:after="0" w:line="100" w:lineRule="atLeast"/>
        <w:ind w:firstLine="845"/>
        <w:jc w:val="both"/>
        <w:rPr>
          <w:rFonts w:ascii="Times New Roman" w:hAnsi="Times New Roman" w:cs="Times New Roman"/>
          <w:color w:val="000000"/>
          <w:sz w:val="24"/>
          <w:szCs w:val="24"/>
          <w:lang w:val="uk-UA"/>
        </w:rPr>
      </w:pPr>
    </w:p>
    <w:p w:rsidR="00DB7474" w:rsidRPr="0062671A" w:rsidRDefault="00DB7474" w:rsidP="00DB7474">
      <w:pPr>
        <w:jc w:val="both"/>
      </w:pPr>
      <w:r w:rsidRPr="0062671A">
        <w:rPr>
          <w:noProof/>
          <w:lang w:eastAsia="uk-UA"/>
        </w:rPr>
        <w:drawing>
          <wp:inline distT="0" distB="0" distL="0" distR="0">
            <wp:extent cx="7696200" cy="2260600"/>
            <wp:effectExtent l="0" t="0" r="0" b="0"/>
            <wp:docPr id="1"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Pr="0062671A">
        <w:tab/>
        <w:t>За вчинення адміністративних правопорушень судом накладено стягнень у вигляді штрафу протягом 201</w:t>
      </w:r>
      <w:r w:rsidR="00E97F26" w:rsidRPr="0062671A">
        <w:t>8</w:t>
      </w:r>
      <w:r w:rsidRPr="0062671A">
        <w:t xml:space="preserve"> року на суму </w:t>
      </w:r>
      <w:r w:rsidR="00E97F26" w:rsidRPr="0062671A">
        <w:t>322558</w:t>
      </w:r>
      <w:r w:rsidRPr="0062671A">
        <w:t xml:space="preserve"> грн. (в порівнянні з 201</w:t>
      </w:r>
      <w:r w:rsidR="00E97F26" w:rsidRPr="0062671A">
        <w:t>7</w:t>
      </w:r>
      <w:r w:rsidRPr="0062671A">
        <w:t xml:space="preserve"> роком – </w:t>
      </w:r>
      <w:r w:rsidR="00E97F26" w:rsidRPr="0062671A">
        <w:t>328525</w:t>
      </w:r>
      <w:r w:rsidRPr="0062671A">
        <w:t xml:space="preserve"> грн.), з яких </w:t>
      </w:r>
      <w:r w:rsidR="00E97F26" w:rsidRPr="0062671A">
        <w:t>70346</w:t>
      </w:r>
      <w:r w:rsidRPr="0062671A">
        <w:t xml:space="preserve"> грн. сплачено добровільно (в порівнянні з 201</w:t>
      </w:r>
      <w:r w:rsidR="00E97F26" w:rsidRPr="0062671A">
        <w:t>7</w:t>
      </w:r>
      <w:r w:rsidRPr="0062671A">
        <w:t xml:space="preserve"> роком – </w:t>
      </w:r>
      <w:r w:rsidR="00E97F26" w:rsidRPr="0062671A">
        <w:t>88162</w:t>
      </w:r>
      <w:r w:rsidRPr="0062671A">
        <w:t xml:space="preserve"> грн.)</w:t>
      </w:r>
    </w:p>
    <w:p w:rsidR="00DB7474" w:rsidRPr="0062671A" w:rsidRDefault="00DB7474" w:rsidP="00DB7474">
      <w:pPr>
        <w:ind w:firstLine="708"/>
        <w:jc w:val="both"/>
      </w:pPr>
    </w:p>
    <w:p w:rsidR="00DB7474" w:rsidRPr="0062671A" w:rsidRDefault="00DB7474" w:rsidP="00DB7474">
      <w:pPr>
        <w:ind w:firstLine="708"/>
        <w:jc w:val="both"/>
      </w:pPr>
      <w:r w:rsidRPr="0062671A">
        <w:t>Постанови по адміністративним справам звертаються  до виконання протягом трьох днів як сплинув строк на добровільну сплату штрафу. Не звернених до виконання постанов, по яких пройшов строк немає.</w:t>
      </w:r>
    </w:p>
    <w:p w:rsidR="00DB7474" w:rsidRPr="0062671A" w:rsidRDefault="00DB7474" w:rsidP="00DB7474">
      <w:pPr>
        <w:ind w:firstLine="630"/>
      </w:pPr>
    </w:p>
    <w:p w:rsidR="00DB7474" w:rsidRPr="0062671A" w:rsidRDefault="00DB7474" w:rsidP="00DB7474">
      <w:pPr>
        <w:jc w:val="center"/>
        <w:rPr>
          <w:b/>
          <w:bCs/>
          <w:u w:val="single"/>
        </w:rPr>
      </w:pPr>
      <w:r w:rsidRPr="0062671A">
        <w:rPr>
          <w:b/>
          <w:bCs/>
          <w:u w:val="single"/>
        </w:rPr>
        <w:t>Розгляд судом цивільних справ.</w:t>
      </w:r>
    </w:p>
    <w:p w:rsidR="00DB7474" w:rsidRPr="0062671A" w:rsidRDefault="00DB7474" w:rsidP="00DB7474"/>
    <w:p w:rsidR="00260346" w:rsidRPr="0062671A" w:rsidRDefault="00260346" w:rsidP="00DB7474">
      <w:pPr>
        <w:pStyle w:val="2"/>
        <w:rPr>
          <w:sz w:val="24"/>
          <w:szCs w:val="24"/>
        </w:rPr>
      </w:pPr>
      <w:r w:rsidRPr="0062671A">
        <w:rPr>
          <w:sz w:val="24"/>
          <w:szCs w:val="24"/>
        </w:rPr>
        <w:t>Протягом 2018 року в суді перебувало на розгляді 233 позовних заяв, скарг, заяв, подань, клопотань ( 340 позовних заяв, скарг, заяв, подань, клопотань протягом 2017 року ), з яких 222 позовних заяв, скарг, заяв, подань, клопотань  розглянуто; 11 позовних заяв, скарг, заяв, подань, клопотань не розглянуто на кінець звітного періоду</w:t>
      </w:r>
    </w:p>
    <w:p w:rsidR="00260346" w:rsidRPr="0062671A" w:rsidRDefault="00260346" w:rsidP="00DB7474">
      <w:pPr>
        <w:pStyle w:val="2"/>
        <w:rPr>
          <w:sz w:val="24"/>
          <w:szCs w:val="24"/>
        </w:rPr>
      </w:pPr>
    </w:p>
    <w:p w:rsidR="00DB7474" w:rsidRPr="0062671A" w:rsidRDefault="00DB7474" w:rsidP="00DB7474">
      <w:pPr>
        <w:pStyle w:val="2"/>
        <w:rPr>
          <w:sz w:val="24"/>
          <w:szCs w:val="24"/>
        </w:rPr>
      </w:pPr>
      <w:r w:rsidRPr="0062671A">
        <w:rPr>
          <w:sz w:val="24"/>
          <w:szCs w:val="24"/>
        </w:rPr>
        <w:t>У порядку цивільного судочинства в провадженні суду протягом 201</w:t>
      </w:r>
      <w:r w:rsidR="00260346" w:rsidRPr="0062671A">
        <w:rPr>
          <w:sz w:val="24"/>
          <w:szCs w:val="24"/>
        </w:rPr>
        <w:t>8</w:t>
      </w:r>
      <w:r w:rsidRPr="0062671A">
        <w:rPr>
          <w:sz w:val="24"/>
          <w:szCs w:val="24"/>
        </w:rPr>
        <w:t xml:space="preserve"> року перебувал</w:t>
      </w:r>
      <w:r w:rsidR="00260346" w:rsidRPr="0062671A">
        <w:rPr>
          <w:sz w:val="24"/>
          <w:szCs w:val="24"/>
        </w:rPr>
        <w:t>о</w:t>
      </w:r>
      <w:r w:rsidRPr="0062671A">
        <w:rPr>
          <w:sz w:val="24"/>
          <w:szCs w:val="24"/>
        </w:rPr>
        <w:t xml:space="preserve">   </w:t>
      </w:r>
      <w:r w:rsidR="00260346" w:rsidRPr="0062671A">
        <w:rPr>
          <w:sz w:val="24"/>
          <w:szCs w:val="24"/>
        </w:rPr>
        <w:t>27</w:t>
      </w:r>
      <w:r w:rsidR="00EC05CA" w:rsidRPr="0062671A">
        <w:rPr>
          <w:sz w:val="24"/>
          <w:szCs w:val="24"/>
        </w:rPr>
        <w:t>8</w:t>
      </w:r>
      <w:r w:rsidRPr="0062671A">
        <w:rPr>
          <w:sz w:val="24"/>
          <w:szCs w:val="24"/>
        </w:rPr>
        <w:t xml:space="preserve"> цивільн</w:t>
      </w:r>
      <w:r w:rsidR="002D4B3D" w:rsidRPr="0062671A">
        <w:rPr>
          <w:sz w:val="24"/>
          <w:szCs w:val="24"/>
        </w:rPr>
        <w:t>их</w:t>
      </w:r>
      <w:r w:rsidRPr="0062671A">
        <w:rPr>
          <w:sz w:val="24"/>
          <w:szCs w:val="24"/>
        </w:rPr>
        <w:t xml:space="preserve"> справ (наказного </w:t>
      </w:r>
      <w:r w:rsidR="00EC05CA" w:rsidRPr="0062671A">
        <w:rPr>
          <w:sz w:val="24"/>
          <w:szCs w:val="24"/>
        </w:rPr>
        <w:t>22</w:t>
      </w:r>
      <w:r w:rsidRPr="0062671A">
        <w:rPr>
          <w:sz w:val="24"/>
          <w:szCs w:val="24"/>
        </w:rPr>
        <w:t xml:space="preserve">, позовного – </w:t>
      </w:r>
      <w:r w:rsidR="00260346" w:rsidRPr="0062671A">
        <w:rPr>
          <w:sz w:val="24"/>
          <w:szCs w:val="24"/>
        </w:rPr>
        <w:t>231</w:t>
      </w:r>
      <w:r w:rsidRPr="0062671A">
        <w:rPr>
          <w:sz w:val="24"/>
          <w:szCs w:val="24"/>
        </w:rPr>
        <w:t xml:space="preserve">, окремого – </w:t>
      </w:r>
      <w:r w:rsidR="00260346" w:rsidRPr="0062671A">
        <w:rPr>
          <w:sz w:val="24"/>
          <w:szCs w:val="24"/>
        </w:rPr>
        <w:t>25</w:t>
      </w:r>
      <w:r w:rsidRPr="0062671A">
        <w:rPr>
          <w:sz w:val="24"/>
          <w:szCs w:val="24"/>
        </w:rPr>
        <w:t xml:space="preserve">) з яких закінчено провадження по  </w:t>
      </w:r>
      <w:r w:rsidR="00EC05CA" w:rsidRPr="0062671A">
        <w:rPr>
          <w:sz w:val="24"/>
          <w:szCs w:val="24"/>
        </w:rPr>
        <w:t xml:space="preserve">249 </w:t>
      </w:r>
      <w:r w:rsidRPr="0062671A">
        <w:rPr>
          <w:sz w:val="24"/>
          <w:szCs w:val="24"/>
        </w:rPr>
        <w:t xml:space="preserve"> справам, з них: позовного – </w:t>
      </w:r>
      <w:r w:rsidR="00EC05CA" w:rsidRPr="0062671A">
        <w:rPr>
          <w:sz w:val="24"/>
          <w:szCs w:val="24"/>
        </w:rPr>
        <w:t>204</w:t>
      </w:r>
      <w:r w:rsidRPr="0062671A">
        <w:rPr>
          <w:sz w:val="24"/>
          <w:szCs w:val="24"/>
        </w:rPr>
        <w:t xml:space="preserve">; наказного – </w:t>
      </w:r>
      <w:r w:rsidR="00EC05CA" w:rsidRPr="0062671A">
        <w:rPr>
          <w:sz w:val="24"/>
          <w:szCs w:val="24"/>
        </w:rPr>
        <w:t>22</w:t>
      </w:r>
      <w:r w:rsidRPr="0062671A">
        <w:rPr>
          <w:sz w:val="24"/>
          <w:szCs w:val="24"/>
        </w:rPr>
        <w:t>; окремого –</w:t>
      </w:r>
      <w:r w:rsidR="00260346" w:rsidRPr="0062671A">
        <w:rPr>
          <w:sz w:val="24"/>
          <w:szCs w:val="24"/>
        </w:rPr>
        <w:t>23</w:t>
      </w:r>
      <w:r w:rsidRPr="0062671A">
        <w:rPr>
          <w:sz w:val="24"/>
          <w:szCs w:val="24"/>
        </w:rPr>
        <w:t xml:space="preserve">, що на </w:t>
      </w:r>
      <w:r w:rsidR="00EC05CA" w:rsidRPr="0062671A">
        <w:rPr>
          <w:sz w:val="24"/>
          <w:szCs w:val="24"/>
        </w:rPr>
        <w:t>14,2</w:t>
      </w:r>
      <w:r w:rsidRPr="0062671A">
        <w:rPr>
          <w:sz w:val="24"/>
          <w:szCs w:val="24"/>
        </w:rPr>
        <w:t xml:space="preserve"> </w:t>
      </w:r>
      <w:r w:rsidR="00EC05CA" w:rsidRPr="0062671A">
        <w:rPr>
          <w:sz w:val="24"/>
          <w:szCs w:val="24"/>
        </w:rPr>
        <w:t>% менше</w:t>
      </w:r>
      <w:r w:rsidRPr="0062671A">
        <w:rPr>
          <w:sz w:val="24"/>
          <w:szCs w:val="24"/>
        </w:rPr>
        <w:t xml:space="preserve"> в порівнянні з 201</w:t>
      </w:r>
      <w:r w:rsidR="00260346" w:rsidRPr="0062671A">
        <w:rPr>
          <w:sz w:val="24"/>
          <w:szCs w:val="24"/>
        </w:rPr>
        <w:t>7</w:t>
      </w:r>
      <w:r w:rsidRPr="0062671A">
        <w:rPr>
          <w:sz w:val="24"/>
          <w:szCs w:val="24"/>
        </w:rPr>
        <w:t xml:space="preserve"> рок</w:t>
      </w:r>
      <w:r w:rsidR="000C65EB">
        <w:rPr>
          <w:sz w:val="24"/>
          <w:szCs w:val="24"/>
        </w:rPr>
        <w:t>ом</w:t>
      </w:r>
      <w:r w:rsidRPr="0062671A">
        <w:rPr>
          <w:sz w:val="24"/>
          <w:szCs w:val="24"/>
        </w:rPr>
        <w:t xml:space="preserve">, де перебувало в провадженні  </w:t>
      </w:r>
      <w:r w:rsidR="00260346" w:rsidRPr="0062671A">
        <w:rPr>
          <w:sz w:val="24"/>
          <w:szCs w:val="24"/>
        </w:rPr>
        <w:t>324</w:t>
      </w:r>
      <w:r w:rsidRPr="0062671A">
        <w:rPr>
          <w:sz w:val="24"/>
          <w:szCs w:val="24"/>
        </w:rPr>
        <w:t xml:space="preserve"> цивільн</w:t>
      </w:r>
      <w:r w:rsidR="002D4B3D" w:rsidRPr="0062671A">
        <w:rPr>
          <w:sz w:val="24"/>
          <w:szCs w:val="24"/>
        </w:rPr>
        <w:t>і</w:t>
      </w:r>
      <w:r w:rsidRPr="0062671A">
        <w:rPr>
          <w:sz w:val="24"/>
          <w:szCs w:val="24"/>
        </w:rPr>
        <w:t xml:space="preserve"> справ</w:t>
      </w:r>
      <w:r w:rsidR="002D4B3D" w:rsidRPr="0062671A">
        <w:rPr>
          <w:sz w:val="24"/>
          <w:szCs w:val="24"/>
        </w:rPr>
        <w:t>и</w:t>
      </w:r>
      <w:r w:rsidRPr="0062671A">
        <w:rPr>
          <w:sz w:val="24"/>
          <w:szCs w:val="24"/>
        </w:rPr>
        <w:t xml:space="preserve"> (наказного </w:t>
      </w:r>
      <w:r w:rsidR="00260346" w:rsidRPr="0062671A">
        <w:rPr>
          <w:sz w:val="24"/>
          <w:szCs w:val="24"/>
        </w:rPr>
        <w:t>5</w:t>
      </w:r>
      <w:r w:rsidRPr="0062671A">
        <w:rPr>
          <w:sz w:val="24"/>
          <w:szCs w:val="24"/>
        </w:rPr>
        <w:t xml:space="preserve">, позовного – </w:t>
      </w:r>
      <w:r w:rsidR="00260346" w:rsidRPr="0062671A">
        <w:rPr>
          <w:sz w:val="24"/>
          <w:szCs w:val="24"/>
        </w:rPr>
        <w:t>287</w:t>
      </w:r>
      <w:r w:rsidRPr="0062671A">
        <w:rPr>
          <w:sz w:val="24"/>
          <w:szCs w:val="24"/>
        </w:rPr>
        <w:t xml:space="preserve">, окремого – </w:t>
      </w:r>
      <w:r w:rsidR="00260346" w:rsidRPr="0062671A">
        <w:rPr>
          <w:sz w:val="24"/>
          <w:szCs w:val="24"/>
        </w:rPr>
        <w:t>32</w:t>
      </w:r>
      <w:r w:rsidRPr="0062671A">
        <w:rPr>
          <w:sz w:val="24"/>
          <w:szCs w:val="24"/>
        </w:rPr>
        <w:t xml:space="preserve">) з яких закінчено провадження по  </w:t>
      </w:r>
      <w:r w:rsidR="00260346" w:rsidRPr="0062671A">
        <w:rPr>
          <w:sz w:val="24"/>
          <w:szCs w:val="24"/>
        </w:rPr>
        <w:t>280</w:t>
      </w:r>
      <w:r w:rsidRPr="0062671A">
        <w:rPr>
          <w:sz w:val="24"/>
          <w:szCs w:val="24"/>
        </w:rPr>
        <w:t xml:space="preserve"> справам, з них: позовного – 2</w:t>
      </w:r>
      <w:r w:rsidR="00260346" w:rsidRPr="0062671A">
        <w:rPr>
          <w:sz w:val="24"/>
          <w:szCs w:val="24"/>
        </w:rPr>
        <w:t>45</w:t>
      </w:r>
      <w:r w:rsidRPr="0062671A">
        <w:rPr>
          <w:sz w:val="24"/>
          <w:szCs w:val="24"/>
        </w:rPr>
        <w:t xml:space="preserve">; наказного – </w:t>
      </w:r>
      <w:r w:rsidR="00260346" w:rsidRPr="0062671A">
        <w:rPr>
          <w:sz w:val="24"/>
          <w:szCs w:val="24"/>
        </w:rPr>
        <w:t>5</w:t>
      </w:r>
      <w:r w:rsidRPr="0062671A">
        <w:rPr>
          <w:sz w:val="24"/>
          <w:szCs w:val="24"/>
        </w:rPr>
        <w:t xml:space="preserve">; окремого – </w:t>
      </w:r>
      <w:r w:rsidR="00260346" w:rsidRPr="0062671A">
        <w:rPr>
          <w:sz w:val="24"/>
          <w:szCs w:val="24"/>
        </w:rPr>
        <w:t>30</w:t>
      </w:r>
      <w:r w:rsidRPr="0062671A">
        <w:rPr>
          <w:sz w:val="24"/>
          <w:szCs w:val="24"/>
        </w:rPr>
        <w:t>.</w:t>
      </w:r>
    </w:p>
    <w:p w:rsidR="00DB7474" w:rsidRPr="0062671A" w:rsidRDefault="00DB7474" w:rsidP="00DB7474">
      <w:pPr>
        <w:pStyle w:val="2"/>
        <w:rPr>
          <w:sz w:val="24"/>
          <w:szCs w:val="24"/>
        </w:rPr>
      </w:pPr>
    </w:p>
    <w:p w:rsidR="00DB7474" w:rsidRPr="0062671A" w:rsidRDefault="00DB7474" w:rsidP="00DB7474">
      <w:pPr>
        <w:pStyle w:val="2"/>
        <w:rPr>
          <w:sz w:val="24"/>
          <w:szCs w:val="24"/>
        </w:rPr>
      </w:pPr>
      <w:r w:rsidRPr="0062671A">
        <w:rPr>
          <w:sz w:val="24"/>
          <w:szCs w:val="24"/>
        </w:rPr>
        <w:t>В Україні введено спрощену процедуру розгляду окремих категорій справ у вигляді судового наказу.</w:t>
      </w:r>
    </w:p>
    <w:p w:rsidR="00DB7474" w:rsidRPr="0062671A" w:rsidRDefault="00DB7474" w:rsidP="00DB7474">
      <w:pPr>
        <w:pStyle w:val="2"/>
        <w:rPr>
          <w:sz w:val="24"/>
          <w:szCs w:val="24"/>
        </w:rPr>
      </w:pPr>
    </w:p>
    <w:p w:rsidR="00DB7474" w:rsidRPr="0062671A" w:rsidRDefault="00DB7474" w:rsidP="00DB7474">
      <w:pPr>
        <w:pStyle w:val="2"/>
        <w:rPr>
          <w:sz w:val="24"/>
          <w:szCs w:val="24"/>
        </w:rPr>
      </w:pPr>
      <w:r w:rsidRPr="0062671A">
        <w:rPr>
          <w:sz w:val="24"/>
          <w:szCs w:val="24"/>
        </w:rPr>
        <w:lastRenderedPageBreak/>
        <w:t xml:space="preserve">Судовий наказ є особливою формою рішення судді про стягнення з боржника грошових коштів або витребування майна у порядку, передбаченому ЦПК України. Протягом 2017 року до суду надійшло </w:t>
      </w:r>
      <w:r w:rsidR="003C4FF7" w:rsidRPr="0062671A">
        <w:rPr>
          <w:sz w:val="24"/>
          <w:szCs w:val="24"/>
        </w:rPr>
        <w:t>22</w:t>
      </w:r>
      <w:r w:rsidRPr="0062671A">
        <w:rPr>
          <w:sz w:val="24"/>
          <w:szCs w:val="24"/>
        </w:rPr>
        <w:t xml:space="preserve"> справ</w:t>
      </w:r>
      <w:r w:rsidR="003C4FF7" w:rsidRPr="0062671A">
        <w:rPr>
          <w:sz w:val="24"/>
          <w:szCs w:val="24"/>
        </w:rPr>
        <w:t>и</w:t>
      </w:r>
      <w:r w:rsidRPr="0062671A">
        <w:rPr>
          <w:sz w:val="24"/>
          <w:szCs w:val="24"/>
        </w:rPr>
        <w:t xml:space="preserve"> даної категорії. Судом видано </w:t>
      </w:r>
      <w:r w:rsidR="003C4FF7" w:rsidRPr="0062671A">
        <w:rPr>
          <w:sz w:val="24"/>
          <w:szCs w:val="24"/>
        </w:rPr>
        <w:t>17</w:t>
      </w:r>
      <w:r w:rsidRPr="0062671A">
        <w:rPr>
          <w:sz w:val="24"/>
          <w:szCs w:val="24"/>
        </w:rPr>
        <w:t xml:space="preserve"> судових наказів</w:t>
      </w:r>
      <w:r w:rsidR="003C4FF7" w:rsidRPr="0062671A">
        <w:rPr>
          <w:sz w:val="24"/>
          <w:szCs w:val="24"/>
        </w:rPr>
        <w:t>, по 4 справам відмовлено у видачі судових наказів.</w:t>
      </w:r>
    </w:p>
    <w:p w:rsidR="00DB7474" w:rsidRPr="0062671A" w:rsidRDefault="00DB7474" w:rsidP="00DB7474">
      <w:pPr>
        <w:pStyle w:val="2"/>
        <w:rPr>
          <w:sz w:val="24"/>
          <w:szCs w:val="24"/>
        </w:rPr>
      </w:pPr>
    </w:p>
    <w:p w:rsidR="00DB7474" w:rsidRPr="0062671A" w:rsidRDefault="00DB7474" w:rsidP="00DB7474">
      <w:pPr>
        <w:pStyle w:val="2"/>
        <w:rPr>
          <w:sz w:val="24"/>
          <w:szCs w:val="24"/>
        </w:rPr>
      </w:pPr>
      <w:r w:rsidRPr="0062671A">
        <w:rPr>
          <w:sz w:val="24"/>
          <w:szCs w:val="24"/>
        </w:rPr>
        <w:t>До суду не надходило заяв про скасування судового наказу.</w:t>
      </w:r>
    </w:p>
    <w:p w:rsidR="00DB7474" w:rsidRPr="0062671A" w:rsidRDefault="00DB7474" w:rsidP="00DB7474">
      <w:pPr>
        <w:ind w:firstLine="630"/>
      </w:pPr>
    </w:p>
    <w:p w:rsidR="00DB7474" w:rsidRPr="0062671A" w:rsidRDefault="00DB7474" w:rsidP="00DB7474">
      <w:pPr>
        <w:ind w:firstLine="630"/>
        <w:jc w:val="both"/>
      </w:pPr>
      <w:r w:rsidRPr="0062671A">
        <w:t>В 201</w:t>
      </w:r>
      <w:r w:rsidR="00327013" w:rsidRPr="0062671A">
        <w:t>8</w:t>
      </w:r>
      <w:r w:rsidRPr="0062671A">
        <w:t xml:space="preserve"> році до суду надійшло на розгляд </w:t>
      </w:r>
      <w:r w:rsidR="00327013" w:rsidRPr="0062671A">
        <w:t>25</w:t>
      </w:r>
      <w:r w:rsidRPr="0062671A">
        <w:t xml:space="preserve"> заяв окремого провадження (в 201</w:t>
      </w:r>
      <w:r w:rsidR="00327013" w:rsidRPr="0062671A">
        <w:t>7</w:t>
      </w:r>
      <w:r w:rsidRPr="0062671A">
        <w:t xml:space="preserve"> році –</w:t>
      </w:r>
      <w:r w:rsidR="00327013" w:rsidRPr="0062671A">
        <w:t>32</w:t>
      </w:r>
      <w:r w:rsidRPr="0062671A">
        <w:t xml:space="preserve"> заяв</w:t>
      </w:r>
      <w:r w:rsidR="00327013" w:rsidRPr="0062671A">
        <w:t>и</w:t>
      </w:r>
      <w:r w:rsidRPr="0062671A">
        <w:t xml:space="preserve">), </w:t>
      </w:r>
      <w:r w:rsidR="00E57E66" w:rsidRPr="0062671A">
        <w:t>які</w:t>
      </w:r>
      <w:r w:rsidRPr="0062671A">
        <w:t xml:space="preserve"> розглянут</w:t>
      </w:r>
      <w:r w:rsidR="00E57E66" w:rsidRPr="0062671A">
        <w:t>і</w:t>
      </w:r>
      <w:r w:rsidRPr="0062671A">
        <w:t xml:space="preserve"> на кінець звітного періоду. </w:t>
      </w:r>
    </w:p>
    <w:p w:rsidR="00DB7474" w:rsidRPr="0062671A" w:rsidRDefault="00DB7474" w:rsidP="00DB7474">
      <w:pPr>
        <w:ind w:left="630"/>
        <w:rPr>
          <w:b/>
          <w:bCs/>
        </w:rPr>
      </w:pPr>
    </w:p>
    <w:p w:rsidR="00E57E66" w:rsidRPr="0062671A" w:rsidRDefault="00E57E66" w:rsidP="00DB7474">
      <w:pPr>
        <w:ind w:left="630"/>
        <w:jc w:val="center"/>
        <w:rPr>
          <w:b/>
          <w:bCs/>
        </w:rPr>
      </w:pPr>
    </w:p>
    <w:p w:rsidR="002442BE" w:rsidRPr="0062671A" w:rsidRDefault="002442BE" w:rsidP="00DB7474">
      <w:pPr>
        <w:ind w:left="630"/>
        <w:jc w:val="center"/>
        <w:rPr>
          <w:b/>
          <w:bCs/>
        </w:rPr>
      </w:pPr>
    </w:p>
    <w:p w:rsidR="00DB7474" w:rsidRPr="0062671A" w:rsidRDefault="00DB7474" w:rsidP="00DB7474">
      <w:pPr>
        <w:ind w:left="630"/>
        <w:jc w:val="center"/>
        <w:rPr>
          <w:b/>
          <w:bCs/>
        </w:rPr>
      </w:pPr>
      <w:r w:rsidRPr="0062671A">
        <w:rPr>
          <w:b/>
          <w:bCs/>
        </w:rPr>
        <w:t>Структура справ окремого провадження за категоріями, які надійшли в 201</w:t>
      </w:r>
      <w:r w:rsidR="0054487C" w:rsidRPr="0062671A">
        <w:rPr>
          <w:b/>
          <w:bCs/>
        </w:rPr>
        <w:t>8</w:t>
      </w:r>
      <w:r w:rsidRPr="0062671A">
        <w:rPr>
          <w:b/>
          <w:bCs/>
        </w:rPr>
        <w:t xml:space="preserve"> році</w:t>
      </w:r>
    </w:p>
    <w:p w:rsidR="00DB7474" w:rsidRPr="0062671A" w:rsidRDefault="00DB7474" w:rsidP="00DB7474">
      <w:pPr>
        <w:ind w:firstLine="630"/>
        <w:jc w:val="center"/>
      </w:pPr>
    </w:p>
    <w:tbl>
      <w:tblPr>
        <w:tblW w:w="0" w:type="auto"/>
        <w:tblInd w:w="-53" w:type="dxa"/>
        <w:tblLayout w:type="fixed"/>
        <w:tblCellMar>
          <w:top w:w="55" w:type="dxa"/>
          <w:left w:w="55" w:type="dxa"/>
          <w:bottom w:w="55" w:type="dxa"/>
          <w:right w:w="55" w:type="dxa"/>
        </w:tblCellMar>
        <w:tblLook w:val="0000"/>
      </w:tblPr>
      <w:tblGrid>
        <w:gridCol w:w="371"/>
        <w:gridCol w:w="5407"/>
        <w:gridCol w:w="1737"/>
        <w:gridCol w:w="1141"/>
        <w:gridCol w:w="950"/>
      </w:tblGrid>
      <w:tr w:rsidR="00DB7474" w:rsidRPr="0062671A" w:rsidTr="00134964">
        <w:trPr>
          <w:tblHeader/>
        </w:trPr>
        <w:tc>
          <w:tcPr>
            <w:tcW w:w="371" w:type="dxa"/>
            <w:tcBorders>
              <w:top w:val="single" w:sz="2" w:space="0" w:color="000000"/>
              <w:left w:val="single" w:sz="2" w:space="0" w:color="000000"/>
              <w:bottom w:val="single" w:sz="2" w:space="0" w:color="000000"/>
            </w:tcBorders>
          </w:tcPr>
          <w:p w:rsidR="00DB7474" w:rsidRPr="0062671A" w:rsidRDefault="00DB7474" w:rsidP="00134964">
            <w:pPr>
              <w:pStyle w:val="a7"/>
              <w:rPr>
                <w:rFonts w:ascii="Times New Roman" w:hAnsi="Times New Roman" w:cs="Times New Roman"/>
                <w:sz w:val="24"/>
                <w:szCs w:val="24"/>
                <w:lang w:val="uk-UA"/>
              </w:rPr>
            </w:pPr>
            <w:r w:rsidRPr="0062671A">
              <w:rPr>
                <w:rFonts w:ascii="Times New Roman" w:hAnsi="Times New Roman" w:cs="Times New Roman"/>
                <w:sz w:val="24"/>
                <w:szCs w:val="24"/>
                <w:lang w:val="uk-UA"/>
              </w:rPr>
              <w:t>№</w:t>
            </w:r>
          </w:p>
        </w:tc>
        <w:tc>
          <w:tcPr>
            <w:tcW w:w="5407" w:type="dxa"/>
            <w:tcBorders>
              <w:top w:val="single" w:sz="2" w:space="0" w:color="000000"/>
              <w:left w:val="single" w:sz="2" w:space="0" w:color="000000"/>
              <w:bottom w:val="single" w:sz="2" w:space="0" w:color="000000"/>
            </w:tcBorders>
          </w:tcPr>
          <w:p w:rsidR="00DB7474" w:rsidRPr="0062671A" w:rsidRDefault="00DB7474" w:rsidP="00134964">
            <w:pPr>
              <w:pStyle w:val="WW-"/>
              <w:snapToGrid w:val="0"/>
              <w:spacing w:after="0"/>
              <w:rPr>
                <w:rFonts w:ascii="Times New Roman" w:hAnsi="Times New Roman" w:cs="Times New Roman"/>
                <w:sz w:val="24"/>
                <w:szCs w:val="24"/>
                <w:lang w:val="uk-UA"/>
              </w:rPr>
            </w:pPr>
            <w:r w:rsidRPr="0062671A">
              <w:rPr>
                <w:rFonts w:ascii="Times New Roman" w:hAnsi="Times New Roman" w:cs="Times New Roman"/>
                <w:sz w:val="24"/>
                <w:szCs w:val="24"/>
                <w:lang w:val="uk-UA"/>
              </w:rPr>
              <w:t>Найменування</w:t>
            </w:r>
          </w:p>
        </w:tc>
        <w:tc>
          <w:tcPr>
            <w:tcW w:w="1737" w:type="dxa"/>
            <w:tcBorders>
              <w:top w:val="single" w:sz="2" w:space="0" w:color="000000"/>
              <w:left w:val="single" w:sz="2" w:space="0" w:color="000000"/>
              <w:bottom w:val="single" w:sz="2" w:space="0" w:color="000000"/>
            </w:tcBorders>
          </w:tcPr>
          <w:p w:rsidR="00DB7474" w:rsidRPr="0062671A" w:rsidRDefault="00DB7474" w:rsidP="00134964">
            <w:pPr>
              <w:pStyle w:val="WW-"/>
              <w:snapToGrid w:val="0"/>
              <w:spacing w:after="0"/>
              <w:rPr>
                <w:rFonts w:ascii="Times New Roman" w:hAnsi="Times New Roman" w:cs="Times New Roman"/>
                <w:sz w:val="24"/>
                <w:szCs w:val="24"/>
                <w:lang w:val="uk-UA"/>
              </w:rPr>
            </w:pPr>
            <w:r w:rsidRPr="0062671A">
              <w:rPr>
                <w:rFonts w:ascii="Times New Roman" w:hAnsi="Times New Roman" w:cs="Times New Roman"/>
                <w:sz w:val="24"/>
                <w:szCs w:val="24"/>
                <w:lang w:val="uk-UA"/>
              </w:rPr>
              <w:t xml:space="preserve">Кількість справ, що перебувало в провадженні справ </w:t>
            </w:r>
          </w:p>
        </w:tc>
        <w:tc>
          <w:tcPr>
            <w:tcW w:w="1141" w:type="dxa"/>
            <w:tcBorders>
              <w:top w:val="single" w:sz="2" w:space="0" w:color="000000"/>
              <w:left w:val="single" w:sz="2" w:space="0" w:color="000000"/>
              <w:bottom w:val="single" w:sz="2" w:space="0" w:color="000000"/>
            </w:tcBorders>
          </w:tcPr>
          <w:p w:rsidR="00DB7474" w:rsidRPr="0062671A" w:rsidRDefault="00DB7474" w:rsidP="00134964">
            <w:pPr>
              <w:pStyle w:val="WW-"/>
              <w:snapToGrid w:val="0"/>
              <w:spacing w:after="0"/>
              <w:rPr>
                <w:rFonts w:ascii="Times New Roman" w:hAnsi="Times New Roman" w:cs="Times New Roman"/>
                <w:sz w:val="24"/>
                <w:szCs w:val="24"/>
                <w:lang w:val="uk-UA"/>
              </w:rPr>
            </w:pPr>
            <w:r w:rsidRPr="0062671A">
              <w:rPr>
                <w:rFonts w:ascii="Times New Roman" w:hAnsi="Times New Roman" w:cs="Times New Roman"/>
                <w:sz w:val="24"/>
                <w:szCs w:val="24"/>
                <w:lang w:val="uk-UA"/>
              </w:rPr>
              <w:t>Розглянутих</w:t>
            </w:r>
          </w:p>
          <w:p w:rsidR="00DB7474" w:rsidRPr="0062671A" w:rsidRDefault="00DB7474" w:rsidP="00E57E66">
            <w:pPr>
              <w:pStyle w:val="WW-"/>
              <w:snapToGrid w:val="0"/>
              <w:spacing w:after="0"/>
              <w:rPr>
                <w:rFonts w:ascii="Times New Roman" w:hAnsi="Times New Roman" w:cs="Times New Roman"/>
                <w:sz w:val="24"/>
                <w:szCs w:val="24"/>
                <w:lang w:val="uk-UA"/>
              </w:rPr>
            </w:pPr>
            <w:r w:rsidRPr="0062671A">
              <w:rPr>
                <w:rFonts w:ascii="Times New Roman" w:hAnsi="Times New Roman" w:cs="Times New Roman"/>
                <w:sz w:val="24"/>
                <w:szCs w:val="24"/>
                <w:lang w:val="uk-UA"/>
              </w:rPr>
              <w:t>в 20</w:t>
            </w:r>
            <w:r w:rsidR="00E57E66" w:rsidRPr="0062671A">
              <w:rPr>
                <w:rFonts w:ascii="Times New Roman" w:hAnsi="Times New Roman" w:cs="Times New Roman"/>
                <w:sz w:val="24"/>
                <w:szCs w:val="24"/>
                <w:lang w:val="uk-UA"/>
              </w:rPr>
              <w:t>18</w:t>
            </w:r>
            <w:r w:rsidRPr="0062671A">
              <w:rPr>
                <w:rFonts w:ascii="Times New Roman" w:hAnsi="Times New Roman" w:cs="Times New Roman"/>
                <w:sz w:val="24"/>
                <w:szCs w:val="24"/>
                <w:lang w:val="uk-UA"/>
              </w:rPr>
              <w:t xml:space="preserve"> році</w:t>
            </w:r>
          </w:p>
        </w:tc>
        <w:tc>
          <w:tcPr>
            <w:tcW w:w="950" w:type="dxa"/>
            <w:tcBorders>
              <w:top w:val="single" w:sz="2" w:space="0" w:color="000000"/>
              <w:left w:val="single" w:sz="2" w:space="0" w:color="000000"/>
              <w:bottom w:val="single" w:sz="2" w:space="0" w:color="000000"/>
              <w:right w:val="single" w:sz="2" w:space="0" w:color="000000"/>
            </w:tcBorders>
          </w:tcPr>
          <w:p w:rsidR="00DB7474" w:rsidRPr="0062671A" w:rsidRDefault="00DB7474" w:rsidP="00134964">
            <w:pPr>
              <w:pStyle w:val="WW-"/>
              <w:snapToGrid w:val="0"/>
              <w:spacing w:after="0"/>
              <w:rPr>
                <w:rFonts w:ascii="Times New Roman" w:hAnsi="Times New Roman" w:cs="Times New Roman"/>
                <w:sz w:val="24"/>
                <w:szCs w:val="24"/>
                <w:lang w:val="uk-UA"/>
              </w:rPr>
            </w:pPr>
            <w:r w:rsidRPr="0062671A">
              <w:rPr>
                <w:rFonts w:ascii="Times New Roman" w:hAnsi="Times New Roman" w:cs="Times New Roman"/>
                <w:sz w:val="24"/>
                <w:szCs w:val="24"/>
                <w:lang w:val="uk-UA"/>
              </w:rPr>
              <w:t>В тому числі з винесенням рішення</w:t>
            </w:r>
          </w:p>
        </w:tc>
      </w:tr>
      <w:tr w:rsidR="00DB7474" w:rsidRPr="0062671A" w:rsidTr="00134964">
        <w:tc>
          <w:tcPr>
            <w:tcW w:w="371" w:type="dxa"/>
            <w:tcBorders>
              <w:left w:val="single" w:sz="2" w:space="0" w:color="000000"/>
              <w:bottom w:val="single" w:sz="2" w:space="0" w:color="000000"/>
            </w:tcBorders>
          </w:tcPr>
          <w:p w:rsidR="00DB7474" w:rsidRPr="0062671A" w:rsidRDefault="00DB7474" w:rsidP="00134964">
            <w:pPr>
              <w:pStyle w:val="a8"/>
              <w:rPr>
                <w:rFonts w:ascii="Times New Roman" w:hAnsi="Times New Roman" w:cs="Times New Roman"/>
                <w:sz w:val="24"/>
                <w:szCs w:val="24"/>
                <w:lang w:val="uk-UA"/>
              </w:rPr>
            </w:pPr>
          </w:p>
        </w:tc>
        <w:tc>
          <w:tcPr>
            <w:tcW w:w="5407" w:type="dxa"/>
            <w:tcBorders>
              <w:left w:val="single" w:sz="2" w:space="0" w:color="000000"/>
              <w:bottom w:val="single" w:sz="2" w:space="0" w:color="000000"/>
            </w:tcBorders>
          </w:tcPr>
          <w:p w:rsidR="00DB7474" w:rsidRPr="0062671A" w:rsidRDefault="00DB7474" w:rsidP="00134964">
            <w:pPr>
              <w:pStyle w:val="a8"/>
              <w:rPr>
                <w:rFonts w:ascii="Times New Roman" w:hAnsi="Times New Roman" w:cs="Times New Roman"/>
                <w:sz w:val="24"/>
                <w:szCs w:val="24"/>
                <w:lang w:val="uk-UA"/>
              </w:rPr>
            </w:pPr>
            <w:r w:rsidRPr="0062671A">
              <w:rPr>
                <w:rFonts w:ascii="Times New Roman" w:hAnsi="Times New Roman" w:cs="Times New Roman"/>
                <w:sz w:val="24"/>
                <w:szCs w:val="24"/>
                <w:lang w:val="uk-UA"/>
              </w:rPr>
              <w:t>Справи про встановлення фактів, що мають юридичне значення</w:t>
            </w:r>
          </w:p>
        </w:tc>
        <w:tc>
          <w:tcPr>
            <w:tcW w:w="1737" w:type="dxa"/>
            <w:tcBorders>
              <w:left w:val="single" w:sz="2" w:space="0" w:color="000000"/>
              <w:bottom w:val="single" w:sz="2" w:space="0" w:color="000000"/>
            </w:tcBorders>
            <w:vAlign w:val="center"/>
          </w:tcPr>
          <w:p w:rsidR="00DB7474" w:rsidRPr="0062671A" w:rsidRDefault="00E57E66" w:rsidP="00134964">
            <w:pPr>
              <w:pStyle w:val="a8"/>
              <w:jc w:val="center"/>
              <w:rPr>
                <w:rFonts w:ascii="Times New Roman" w:hAnsi="Times New Roman" w:cs="Times New Roman"/>
                <w:sz w:val="24"/>
                <w:szCs w:val="24"/>
                <w:lang w:val="uk-UA"/>
              </w:rPr>
            </w:pPr>
            <w:r w:rsidRPr="0062671A">
              <w:rPr>
                <w:rFonts w:ascii="Times New Roman" w:hAnsi="Times New Roman" w:cs="Times New Roman"/>
                <w:sz w:val="24"/>
                <w:szCs w:val="24"/>
                <w:lang w:val="uk-UA"/>
              </w:rPr>
              <w:t>22</w:t>
            </w:r>
          </w:p>
        </w:tc>
        <w:tc>
          <w:tcPr>
            <w:tcW w:w="1141" w:type="dxa"/>
            <w:tcBorders>
              <w:left w:val="single" w:sz="2" w:space="0" w:color="000000"/>
              <w:bottom w:val="single" w:sz="2" w:space="0" w:color="000000"/>
            </w:tcBorders>
            <w:vAlign w:val="center"/>
          </w:tcPr>
          <w:p w:rsidR="00DB7474" w:rsidRPr="0062671A" w:rsidRDefault="00E57E66" w:rsidP="00134964">
            <w:pPr>
              <w:pStyle w:val="a8"/>
              <w:jc w:val="center"/>
              <w:rPr>
                <w:rFonts w:ascii="Times New Roman" w:hAnsi="Times New Roman" w:cs="Times New Roman"/>
                <w:sz w:val="24"/>
                <w:szCs w:val="24"/>
                <w:lang w:val="uk-UA"/>
              </w:rPr>
            </w:pPr>
            <w:r w:rsidRPr="0062671A">
              <w:rPr>
                <w:rFonts w:ascii="Times New Roman" w:hAnsi="Times New Roman" w:cs="Times New Roman"/>
                <w:sz w:val="24"/>
                <w:szCs w:val="24"/>
                <w:lang w:val="uk-UA"/>
              </w:rPr>
              <w:t>17</w:t>
            </w:r>
          </w:p>
        </w:tc>
        <w:tc>
          <w:tcPr>
            <w:tcW w:w="950" w:type="dxa"/>
            <w:tcBorders>
              <w:left w:val="single" w:sz="2" w:space="0" w:color="000000"/>
              <w:bottom w:val="single" w:sz="2" w:space="0" w:color="000000"/>
              <w:right w:val="single" w:sz="2" w:space="0" w:color="000000"/>
            </w:tcBorders>
            <w:vAlign w:val="center"/>
          </w:tcPr>
          <w:p w:rsidR="00DB7474" w:rsidRPr="0062671A" w:rsidRDefault="00E57E66" w:rsidP="00134964">
            <w:pPr>
              <w:pStyle w:val="a8"/>
              <w:jc w:val="center"/>
              <w:rPr>
                <w:rFonts w:ascii="Times New Roman" w:hAnsi="Times New Roman" w:cs="Times New Roman"/>
                <w:sz w:val="24"/>
                <w:szCs w:val="24"/>
                <w:lang w:val="uk-UA"/>
              </w:rPr>
            </w:pPr>
            <w:r w:rsidRPr="0062671A">
              <w:rPr>
                <w:rFonts w:ascii="Times New Roman" w:hAnsi="Times New Roman" w:cs="Times New Roman"/>
                <w:sz w:val="24"/>
                <w:szCs w:val="24"/>
                <w:lang w:val="uk-UA"/>
              </w:rPr>
              <w:t>16</w:t>
            </w:r>
          </w:p>
        </w:tc>
      </w:tr>
      <w:tr w:rsidR="00E57E66" w:rsidRPr="0062671A" w:rsidTr="00134964">
        <w:tc>
          <w:tcPr>
            <w:tcW w:w="371" w:type="dxa"/>
            <w:tcBorders>
              <w:left w:val="single" w:sz="2" w:space="0" w:color="000000"/>
              <w:bottom w:val="single" w:sz="2" w:space="0" w:color="000000"/>
            </w:tcBorders>
          </w:tcPr>
          <w:p w:rsidR="00E57E66" w:rsidRPr="0062671A" w:rsidRDefault="00E57E66" w:rsidP="00134964">
            <w:pPr>
              <w:pStyle w:val="a8"/>
              <w:rPr>
                <w:rFonts w:ascii="Times New Roman" w:hAnsi="Times New Roman" w:cs="Times New Roman"/>
                <w:sz w:val="24"/>
                <w:szCs w:val="24"/>
                <w:lang w:val="uk-UA"/>
              </w:rPr>
            </w:pPr>
          </w:p>
        </w:tc>
        <w:tc>
          <w:tcPr>
            <w:tcW w:w="5407" w:type="dxa"/>
            <w:tcBorders>
              <w:left w:val="single" w:sz="2" w:space="0" w:color="000000"/>
              <w:bottom w:val="single" w:sz="2" w:space="0" w:color="000000"/>
            </w:tcBorders>
          </w:tcPr>
          <w:p w:rsidR="00E57E66" w:rsidRPr="0062671A" w:rsidRDefault="00E57E66" w:rsidP="00134964">
            <w:pPr>
              <w:pStyle w:val="a8"/>
              <w:rPr>
                <w:rFonts w:ascii="Times New Roman" w:hAnsi="Times New Roman" w:cs="Times New Roman"/>
                <w:sz w:val="24"/>
                <w:szCs w:val="24"/>
                <w:lang w:val="uk-UA"/>
              </w:rPr>
            </w:pPr>
            <w:r w:rsidRPr="0062671A">
              <w:rPr>
                <w:rFonts w:ascii="Times New Roman" w:hAnsi="Times New Roman" w:cs="Times New Roman"/>
                <w:sz w:val="24"/>
                <w:szCs w:val="24"/>
                <w:lang w:val="uk-UA"/>
              </w:rPr>
              <w:t>Справи про визнання фізичної особи безвісно відсутньою чи оголошення її померлою</w:t>
            </w:r>
          </w:p>
        </w:tc>
        <w:tc>
          <w:tcPr>
            <w:tcW w:w="1737" w:type="dxa"/>
            <w:tcBorders>
              <w:left w:val="single" w:sz="2" w:space="0" w:color="000000"/>
              <w:bottom w:val="single" w:sz="2" w:space="0" w:color="000000"/>
            </w:tcBorders>
            <w:vAlign w:val="center"/>
          </w:tcPr>
          <w:p w:rsidR="00E57E66" w:rsidRPr="0062671A" w:rsidRDefault="00E57E66" w:rsidP="00134964">
            <w:pPr>
              <w:pStyle w:val="a8"/>
              <w:jc w:val="center"/>
              <w:rPr>
                <w:rFonts w:ascii="Times New Roman" w:hAnsi="Times New Roman" w:cs="Times New Roman"/>
                <w:sz w:val="24"/>
                <w:szCs w:val="24"/>
                <w:lang w:val="uk-UA"/>
              </w:rPr>
            </w:pPr>
            <w:r w:rsidRPr="0062671A">
              <w:rPr>
                <w:rFonts w:ascii="Times New Roman" w:hAnsi="Times New Roman" w:cs="Times New Roman"/>
                <w:sz w:val="24"/>
                <w:szCs w:val="24"/>
                <w:lang w:val="uk-UA"/>
              </w:rPr>
              <w:t>2</w:t>
            </w:r>
          </w:p>
        </w:tc>
        <w:tc>
          <w:tcPr>
            <w:tcW w:w="1141" w:type="dxa"/>
            <w:tcBorders>
              <w:left w:val="single" w:sz="2" w:space="0" w:color="000000"/>
              <w:bottom w:val="single" w:sz="2" w:space="0" w:color="000000"/>
            </w:tcBorders>
            <w:vAlign w:val="center"/>
          </w:tcPr>
          <w:p w:rsidR="00E57E66" w:rsidRPr="0062671A" w:rsidRDefault="00E57E66" w:rsidP="00134964">
            <w:pPr>
              <w:pStyle w:val="a8"/>
              <w:jc w:val="center"/>
              <w:rPr>
                <w:rFonts w:ascii="Times New Roman" w:hAnsi="Times New Roman" w:cs="Times New Roman"/>
                <w:sz w:val="24"/>
                <w:szCs w:val="24"/>
                <w:lang w:val="uk-UA"/>
              </w:rPr>
            </w:pPr>
            <w:r w:rsidRPr="0062671A">
              <w:rPr>
                <w:rFonts w:ascii="Times New Roman" w:hAnsi="Times New Roman" w:cs="Times New Roman"/>
                <w:sz w:val="24"/>
                <w:szCs w:val="24"/>
                <w:lang w:val="uk-UA"/>
              </w:rPr>
              <w:t>1</w:t>
            </w:r>
          </w:p>
        </w:tc>
        <w:tc>
          <w:tcPr>
            <w:tcW w:w="950" w:type="dxa"/>
            <w:tcBorders>
              <w:left w:val="single" w:sz="2" w:space="0" w:color="000000"/>
              <w:bottom w:val="single" w:sz="2" w:space="0" w:color="000000"/>
              <w:right w:val="single" w:sz="2" w:space="0" w:color="000000"/>
            </w:tcBorders>
            <w:vAlign w:val="center"/>
          </w:tcPr>
          <w:p w:rsidR="00E57E66" w:rsidRPr="0062671A" w:rsidRDefault="00E57E66" w:rsidP="00134964">
            <w:pPr>
              <w:pStyle w:val="a8"/>
              <w:jc w:val="center"/>
              <w:rPr>
                <w:rFonts w:ascii="Times New Roman" w:hAnsi="Times New Roman" w:cs="Times New Roman"/>
                <w:sz w:val="24"/>
                <w:szCs w:val="24"/>
                <w:lang w:val="uk-UA"/>
              </w:rPr>
            </w:pPr>
            <w:r w:rsidRPr="0062671A">
              <w:rPr>
                <w:rFonts w:ascii="Times New Roman" w:hAnsi="Times New Roman" w:cs="Times New Roman"/>
                <w:sz w:val="24"/>
                <w:szCs w:val="24"/>
                <w:lang w:val="uk-UA"/>
              </w:rPr>
              <w:t>1</w:t>
            </w:r>
          </w:p>
        </w:tc>
      </w:tr>
      <w:tr w:rsidR="00DB7474" w:rsidRPr="0062671A" w:rsidTr="00134964">
        <w:tc>
          <w:tcPr>
            <w:tcW w:w="371" w:type="dxa"/>
            <w:tcBorders>
              <w:left w:val="single" w:sz="2" w:space="0" w:color="000000"/>
              <w:bottom w:val="single" w:sz="2" w:space="0" w:color="000000"/>
            </w:tcBorders>
          </w:tcPr>
          <w:p w:rsidR="00DB7474" w:rsidRPr="0062671A" w:rsidRDefault="00DB7474" w:rsidP="00134964">
            <w:pPr>
              <w:pStyle w:val="a8"/>
              <w:rPr>
                <w:rFonts w:ascii="Times New Roman" w:hAnsi="Times New Roman" w:cs="Times New Roman"/>
                <w:sz w:val="24"/>
                <w:szCs w:val="24"/>
                <w:lang w:val="uk-UA"/>
              </w:rPr>
            </w:pPr>
          </w:p>
        </w:tc>
        <w:tc>
          <w:tcPr>
            <w:tcW w:w="5407" w:type="dxa"/>
            <w:tcBorders>
              <w:left w:val="single" w:sz="2" w:space="0" w:color="000000"/>
              <w:bottom w:val="single" w:sz="2" w:space="0" w:color="000000"/>
            </w:tcBorders>
          </w:tcPr>
          <w:p w:rsidR="00DB7474" w:rsidRPr="0062671A" w:rsidRDefault="00DB7474" w:rsidP="00134964">
            <w:pPr>
              <w:pStyle w:val="a8"/>
              <w:rPr>
                <w:rFonts w:ascii="Times New Roman" w:hAnsi="Times New Roman" w:cs="Times New Roman"/>
                <w:sz w:val="24"/>
                <w:szCs w:val="24"/>
                <w:lang w:val="uk-UA"/>
              </w:rPr>
            </w:pPr>
            <w:r w:rsidRPr="0062671A">
              <w:rPr>
                <w:rFonts w:ascii="Times New Roman" w:hAnsi="Times New Roman" w:cs="Times New Roman"/>
                <w:sz w:val="24"/>
                <w:szCs w:val="24"/>
                <w:lang w:val="uk-UA"/>
              </w:rPr>
              <w:t>Справи, що виникають із сімейних правовідносин (про надання права на шлюб)</w:t>
            </w:r>
          </w:p>
        </w:tc>
        <w:tc>
          <w:tcPr>
            <w:tcW w:w="1737" w:type="dxa"/>
            <w:tcBorders>
              <w:left w:val="single" w:sz="2" w:space="0" w:color="000000"/>
              <w:bottom w:val="single" w:sz="2" w:space="0" w:color="000000"/>
            </w:tcBorders>
            <w:vAlign w:val="center"/>
          </w:tcPr>
          <w:p w:rsidR="00DB7474" w:rsidRPr="0062671A" w:rsidRDefault="00DB7474" w:rsidP="00134964">
            <w:pPr>
              <w:pStyle w:val="a8"/>
              <w:jc w:val="center"/>
              <w:rPr>
                <w:rFonts w:ascii="Times New Roman" w:hAnsi="Times New Roman" w:cs="Times New Roman"/>
                <w:sz w:val="24"/>
                <w:szCs w:val="24"/>
                <w:lang w:val="uk-UA"/>
              </w:rPr>
            </w:pPr>
            <w:r w:rsidRPr="0062671A">
              <w:rPr>
                <w:rFonts w:ascii="Times New Roman" w:hAnsi="Times New Roman" w:cs="Times New Roman"/>
                <w:sz w:val="24"/>
                <w:szCs w:val="24"/>
                <w:lang w:val="uk-UA"/>
              </w:rPr>
              <w:t>1</w:t>
            </w:r>
          </w:p>
        </w:tc>
        <w:tc>
          <w:tcPr>
            <w:tcW w:w="1141" w:type="dxa"/>
            <w:tcBorders>
              <w:left w:val="single" w:sz="2" w:space="0" w:color="000000"/>
              <w:bottom w:val="single" w:sz="2" w:space="0" w:color="000000"/>
            </w:tcBorders>
            <w:vAlign w:val="center"/>
          </w:tcPr>
          <w:p w:rsidR="00DB7474" w:rsidRPr="0062671A" w:rsidRDefault="00DB7474" w:rsidP="00134964">
            <w:pPr>
              <w:pStyle w:val="a8"/>
              <w:jc w:val="center"/>
              <w:rPr>
                <w:rFonts w:ascii="Times New Roman" w:hAnsi="Times New Roman" w:cs="Times New Roman"/>
                <w:sz w:val="24"/>
                <w:szCs w:val="24"/>
                <w:lang w:val="uk-UA"/>
              </w:rPr>
            </w:pPr>
            <w:r w:rsidRPr="0062671A">
              <w:rPr>
                <w:rFonts w:ascii="Times New Roman" w:hAnsi="Times New Roman" w:cs="Times New Roman"/>
                <w:sz w:val="24"/>
                <w:szCs w:val="24"/>
                <w:lang w:val="uk-UA"/>
              </w:rPr>
              <w:t>1</w:t>
            </w:r>
          </w:p>
        </w:tc>
        <w:tc>
          <w:tcPr>
            <w:tcW w:w="950" w:type="dxa"/>
            <w:tcBorders>
              <w:left w:val="single" w:sz="2" w:space="0" w:color="000000"/>
              <w:bottom w:val="single" w:sz="2" w:space="0" w:color="000000"/>
              <w:right w:val="single" w:sz="2" w:space="0" w:color="000000"/>
            </w:tcBorders>
            <w:vAlign w:val="center"/>
          </w:tcPr>
          <w:p w:rsidR="00DB7474" w:rsidRPr="0062671A" w:rsidRDefault="00DB7474" w:rsidP="00134964">
            <w:pPr>
              <w:pStyle w:val="a8"/>
              <w:jc w:val="center"/>
              <w:rPr>
                <w:rFonts w:ascii="Times New Roman" w:hAnsi="Times New Roman" w:cs="Times New Roman"/>
                <w:sz w:val="24"/>
                <w:szCs w:val="24"/>
                <w:lang w:val="uk-UA"/>
              </w:rPr>
            </w:pPr>
            <w:r w:rsidRPr="0062671A">
              <w:rPr>
                <w:rFonts w:ascii="Times New Roman" w:hAnsi="Times New Roman" w:cs="Times New Roman"/>
                <w:sz w:val="24"/>
                <w:szCs w:val="24"/>
                <w:lang w:val="uk-UA"/>
              </w:rPr>
              <w:t>1</w:t>
            </w:r>
          </w:p>
        </w:tc>
      </w:tr>
      <w:tr w:rsidR="00DB7474" w:rsidRPr="0062671A" w:rsidTr="00134964">
        <w:tc>
          <w:tcPr>
            <w:tcW w:w="371" w:type="dxa"/>
            <w:tcBorders>
              <w:left w:val="single" w:sz="2" w:space="0" w:color="000000"/>
              <w:bottom w:val="single" w:sz="2" w:space="0" w:color="000000"/>
            </w:tcBorders>
          </w:tcPr>
          <w:p w:rsidR="00DB7474" w:rsidRPr="0062671A" w:rsidRDefault="00DB7474" w:rsidP="00134964">
            <w:pPr>
              <w:pStyle w:val="a8"/>
              <w:rPr>
                <w:rFonts w:ascii="Times New Roman" w:hAnsi="Times New Roman" w:cs="Times New Roman"/>
                <w:sz w:val="24"/>
                <w:szCs w:val="24"/>
                <w:lang w:val="uk-UA"/>
              </w:rPr>
            </w:pPr>
          </w:p>
        </w:tc>
        <w:tc>
          <w:tcPr>
            <w:tcW w:w="5407" w:type="dxa"/>
            <w:tcBorders>
              <w:left w:val="single" w:sz="2" w:space="0" w:color="000000"/>
              <w:bottom w:val="single" w:sz="2" w:space="0" w:color="000000"/>
            </w:tcBorders>
          </w:tcPr>
          <w:p w:rsidR="00DB7474" w:rsidRPr="0062671A" w:rsidRDefault="00DB7474" w:rsidP="00134964">
            <w:pPr>
              <w:pStyle w:val="a8"/>
              <w:rPr>
                <w:rFonts w:ascii="Times New Roman" w:hAnsi="Times New Roman" w:cs="Times New Roman"/>
                <w:sz w:val="24"/>
                <w:szCs w:val="24"/>
                <w:lang w:val="uk-UA"/>
              </w:rPr>
            </w:pPr>
            <w:r w:rsidRPr="0062671A">
              <w:rPr>
                <w:rFonts w:ascii="Times New Roman" w:hAnsi="Times New Roman" w:cs="Times New Roman"/>
                <w:sz w:val="24"/>
                <w:szCs w:val="24"/>
                <w:lang w:val="uk-UA"/>
              </w:rPr>
              <w:t>Всього</w:t>
            </w:r>
          </w:p>
        </w:tc>
        <w:tc>
          <w:tcPr>
            <w:tcW w:w="1737" w:type="dxa"/>
            <w:tcBorders>
              <w:left w:val="single" w:sz="2" w:space="0" w:color="000000"/>
              <w:bottom w:val="single" w:sz="2" w:space="0" w:color="000000"/>
            </w:tcBorders>
            <w:vAlign w:val="center"/>
          </w:tcPr>
          <w:p w:rsidR="00DB7474" w:rsidRPr="0062671A" w:rsidRDefault="00E57E66" w:rsidP="00134964">
            <w:pPr>
              <w:pStyle w:val="a8"/>
              <w:jc w:val="center"/>
              <w:rPr>
                <w:rFonts w:ascii="Times New Roman" w:hAnsi="Times New Roman" w:cs="Times New Roman"/>
                <w:sz w:val="24"/>
                <w:szCs w:val="24"/>
                <w:lang w:val="uk-UA"/>
              </w:rPr>
            </w:pPr>
            <w:r w:rsidRPr="0062671A">
              <w:rPr>
                <w:rFonts w:ascii="Times New Roman" w:hAnsi="Times New Roman" w:cs="Times New Roman"/>
                <w:sz w:val="24"/>
                <w:szCs w:val="24"/>
                <w:lang w:val="uk-UA"/>
              </w:rPr>
              <w:t>25</w:t>
            </w:r>
          </w:p>
        </w:tc>
        <w:tc>
          <w:tcPr>
            <w:tcW w:w="1141" w:type="dxa"/>
            <w:tcBorders>
              <w:left w:val="single" w:sz="2" w:space="0" w:color="000000"/>
              <w:bottom w:val="single" w:sz="2" w:space="0" w:color="000000"/>
            </w:tcBorders>
            <w:vAlign w:val="center"/>
          </w:tcPr>
          <w:p w:rsidR="00DB7474" w:rsidRPr="0062671A" w:rsidRDefault="00E57E66" w:rsidP="00134964">
            <w:pPr>
              <w:pStyle w:val="a8"/>
              <w:jc w:val="center"/>
              <w:rPr>
                <w:rFonts w:ascii="Times New Roman" w:hAnsi="Times New Roman" w:cs="Times New Roman"/>
                <w:sz w:val="24"/>
                <w:szCs w:val="24"/>
                <w:lang w:val="uk-UA"/>
              </w:rPr>
            </w:pPr>
            <w:r w:rsidRPr="0062671A">
              <w:rPr>
                <w:rFonts w:ascii="Times New Roman" w:hAnsi="Times New Roman" w:cs="Times New Roman"/>
                <w:sz w:val="24"/>
                <w:szCs w:val="24"/>
                <w:lang w:val="uk-UA"/>
              </w:rPr>
              <w:t>19</w:t>
            </w:r>
          </w:p>
        </w:tc>
        <w:tc>
          <w:tcPr>
            <w:tcW w:w="950" w:type="dxa"/>
            <w:tcBorders>
              <w:left w:val="single" w:sz="2" w:space="0" w:color="000000"/>
              <w:bottom w:val="single" w:sz="2" w:space="0" w:color="000000"/>
              <w:right w:val="single" w:sz="2" w:space="0" w:color="000000"/>
            </w:tcBorders>
            <w:vAlign w:val="center"/>
          </w:tcPr>
          <w:p w:rsidR="00DB7474" w:rsidRPr="0062671A" w:rsidRDefault="00E57E66" w:rsidP="00134964">
            <w:pPr>
              <w:pStyle w:val="a8"/>
              <w:jc w:val="center"/>
              <w:rPr>
                <w:rFonts w:ascii="Times New Roman" w:hAnsi="Times New Roman" w:cs="Times New Roman"/>
                <w:sz w:val="24"/>
                <w:szCs w:val="24"/>
                <w:lang w:val="uk-UA"/>
              </w:rPr>
            </w:pPr>
            <w:r w:rsidRPr="0062671A">
              <w:rPr>
                <w:rFonts w:ascii="Times New Roman" w:hAnsi="Times New Roman" w:cs="Times New Roman"/>
                <w:sz w:val="24"/>
                <w:szCs w:val="24"/>
                <w:lang w:val="uk-UA"/>
              </w:rPr>
              <w:t>18</w:t>
            </w:r>
          </w:p>
        </w:tc>
      </w:tr>
    </w:tbl>
    <w:p w:rsidR="00DB7474" w:rsidRPr="0062671A" w:rsidRDefault="00DB7474" w:rsidP="00DB7474">
      <w:pPr>
        <w:ind w:firstLine="630"/>
        <w:rPr>
          <w:b/>
          <w:bCs/>
        </w:rPr>
      </w:pPr>
    </w:p>
    <w:p w:rsidR="00DB7474" w:rsidRPr="0062671A" w:rsidRDefault="00DB7474" w:rsidP="00DB7474">
      <w:pPr>
        <w:ind w:firstLine="630"/>
        <w:jc w:val="both"/>
      </w:pPr>
      <w:r w:rsidRPr="0062671A">
        <w:t xml:space="preserve">Нерозглянутими на кінець звітного періоду залишилось </w:t>
      </w:r>
      <w:r w:rsidR="00DE454F" w:rsidRPr="0062671A">
        <w:t>27</w:t>
      </w:r>
      <w:r w:rsidRPr="0062671A">
        <w:t xml:space="preserve"> цивільн</w:t>
      </w:r>
      <w:r w:rsidR="00DE454F" w:rsidRPr="0062671A">
        <w:t>их</w:t>
      </w:r>
      <w:r w:rsidRPr="0062671A">
        <w:t xml:space="preserve"> справ позовного провадження, з яких по </w:t>
      </w:r>
      <w:r w:rsidR="00DE454F" w:rsidRPr="0062671A">
        <w:t>4</w:t>
      </w:r>
      <w:r w:rsidRPr="0062671A">
        <w:t xml:space="preserve"> справам зупинено провадження та 2 справи окремого провадження.</w:t>
      </w:r>
    </w:p>
    <w:p w:rsidR="00505419" w:rsidRPr="0062671A" w:rsidRDefault="00505419" w:rsidP="00505419">
      <w:pPr>
        <w:ind w:firstLine="630"/>
        <w:jc w:val="both"/>
      </w:pPr>
    </w:p>
    <w:p w:rsidR="00505419" w:rsidRPr="0062671A" w:rsidRDefault="00505419" w:rsidP="00505419">
      <w:pPr>
        <w:ind w:firstLine="630"/>
        <w:jc w:val="both"/>
      </w:pPr>
      <w:r w:rsidRPr="0062671A">
        <w:t xml:space="preserve">Нерозглянутими понад один рік до 2 років залишилося </w:t>
      </w:r>
      <w:r w:rsidR="00944075" w:rsidRPr="0062671A">
        <w:t>2 цивільні справи</w:t>
      </w:r>
      <w:r w:rsidRPr="0062671A">
        <w:t>, нерозглянутими понад 6 місяців до одного року  залишил</w:t>
      </w:r>
      <w:r w:rsidR="00944075" w:rsidRPr="0062671A">
        <w:t>а</w:t>
      </w:r>
      <w:r w:rsidRPr="0062671A">
        <w:t xml:space="preserve">ся </w:t>
      </w:r>
      <w:r w:rsidR="00944075" w:rsidRPr="0062671A">
        <w:t>1 цивільна справа</w:t>
      </w:r>
      <w:r w:rsidRPr="0062671A">
        <w:t>.</w:t>
      </w:r>
    </w:p>
    <w:p w:rsidR="00505419" w:rsidRPr="0062671A" w:rsidRDefault="00505419" w:rsidP="00DB7474">
      <w:pPr>
        <w:ind w:firstLine="630"/>
        <w:jc w:val="both"/>
      </w:pPr>
    </w:p>
    <w:p w:rsidR="00DB7474" w:rsidRPr="0062671A" w:rsidRDefault="00DE454F" w:rsidP="00DB7474">
      <w:pPr>
        <w:ind w:firstLine="630"/>
        <w:jc w:val="both"/>
      </w:pPr>
      <w:r w:rsidRPr="0062671A">
        <w:t>Протягом 2018 року було розглянуто з фіксуванням судового процесу технічними засобами 98 справ (п</w:t>
      </w:r>
      <w:r w:rsidR="00DB7474" w:rsidRPr="0062671A">
        <w:t>ротягом 2017 року було розглянуто з фіксуванням судового процесу технічними засобами 108 справ</w:t>
      </w:r>
      <w:r w:rsidRPr="0062671A">
        <w:t>)</w:t>
      </w:r>
      <w:r w:rsidR="00DB7474" w:rsidRPr="0062671A">
        <w:t>.</w:t>
      </w:r>
    </w:p>
    <w:p w:rsidR="00DE454F" w:rsidRPr="0062671A" w:rsidRDefault="00DE454F" w:rsidP="00DE454F">
      <w:pPr>
        <w:ind w:firstLine="630"/>
        <w:jc w:val="both"/>
      </w:pPr>
    </w:p>
    <w:p w:rsidR="00DE454F" w:rsidRPr="0062671A" w:rsidRDefault="00DE454F" w:rsidP="00DE454F">
      <w:pPr>
        <w:ind w:firstLine="630"/>
        <w:jc w:val="both"/>
      </w:pPr>
      <w:r w:rsidRPr="0062671A">
        <w:t xml:space="preserve">У звітному періоді розглянуто понад 3 місяці до 1 року включно 59 справ цивільного судочинства, та 3 справи </w:t>
      </w:r>
      <w:r w:rsidR="009A06C3" w:rsidRPr="0062671A">
        <w:t>цивільного</w:t>
      </w:r>
      <w:r w:rsidRPr="0062671A">
        <w:t xml:space="preserve"> судочинства розглянуті понад 1 рік до 2-х років включно.</w:t>
      </w:r>
    </w:p>
    <w:p w:rsidR="00DB7474" w:rsidRPr="0062671A" w:rsidRDefault="00DB7474" w:rsidP="00DB7474">
      <w:pPr>
        <w:ind w:firstLine="630"/>
        <w:jc w:val="both"/>
      </w:pPr>
    </w:p>
    <w:p w:rsidR="00DB7474" w:rsidRPr="0062671A" w:rsidRDefault="00DB7474" w:rsidP="00DB7474">
      <w:pPr>
        <w:ind w:firstLine="630"/>
        <w:jc w:val="both"/>
      </w:pPr>
      <w:r w:rsidRPr="0062671A">
        <w:t>Причинами неодноразового відкладення розгляду справ є неявка в судове засідання сторін по справі та відсутність в матеріалах справи повідомлень про вручення повістки, що приводить до порушення строків розгляду справ.</w:t>
      </w:r>
    </w:p>
    <w:p w:rsidR="00DB7474" w:rsidRPr="0062671A" w:rsidRDefault="00DB7474" w:rsidP="00DB7474">
      <w:pPr>
        <w:ind w:firstLine="630"/>
        <w:jc w:val="both"/>
      </w:pPr>
    </w:p>
    <w:p w:rsidR="00DB7474" w:rsidRPr="0062671A" w:rsidRDefault="00DB7474" w:rsidP="00DB7474">
      <w:pPr>
        <w:ind w:firstLine="630"/>
        <w:jc w:val="both"/>
      </w:pPr>
      <w:r w:rsidRPr="0062671A">
        <w:t>Справ, розгляд яких відкладався у зв'язку з неявкою прокурора (у справах за його позовами) та адвоката не має.</w:t>
      </w:r>
    </w:p>
    <w:p w:rsidR="00DB7474" w:rsidRPr="0062671A" w:rsidRDefault="00DB7474" w:rsidP="00DB7474">
      <w:pPr>
        <w:ind w:firstLine="630"/>
        <w:jc w:val="both"/>
      </w:pPr>
    </w:p>
    <w:p w:rsidR="00DB7474" w:rsidRPr="0062671A" w:rsidRDefault="00DB7474" w:rsidP="00DB7474">
      <w:pPr>
        <w:ind w:firstLine="630"/>
        <w:jc w:val="both"/>
      </w:pPr>
      <w:r w:rsidRPr="0062671A">
        <w:t>Відповідно до п.7 ч.3 ст. 129 Конституції України однією з основних засад судочинства є гласність фіксування судового процесу та його повне фіксування технічними засобами. Рішення по цивільним справам звертаються до виконання у встановлені  ЦПК строки.</w:t>
      </w:r>
    </w:p>
    <w:p w:rsidR="00DB7474" w:rsidRPr="0062671A" w:rsidRDefault="00DB7474" w:rsidP="00DB7474">
      <w:pPr>
        <w:ind w:firstLine="630"/>
        <w:jc w:val="both"/>
      </w:pPr>
    </w:p>
    <w:p w:rsidR="00DB7474" w:rsidRDefault="00DB7474" w:rsidP="00DB7474">
      <w:pPr>
        <w:ind w:firstLine="630"/>
        <w:jc w:val="both"/>
      </w:pPr>
      <w:r w:rsidRPr="0062671A">
        <w:t xml:space="preserve">Контроль за своєчасним зверненням рішень до виконання в суді здійснюється головуючим по справі. </w:t>
      </w:r>
    </w:p>
    <w:p w:rsidR="00BC140A" w:rsidRDefault="00BC140A" w:rsidP="008F1D96">
      <w:pPr>
        <w:ind w:firstLine="630"/>
        <w:jc w:val="both"/>
        <w:rPr>
          <w:rFonts w:eastAsia="Lucida Sans Unicode"/>
        </w:rPr>
      </w:pPr>
    </w:p>
    <w:p w:rsidR="008F1D96" w:rsidRPr="00F82BA4" w:rsidRDefault="008F1D96" w:rsidP="008F1D96">
      <w:pPr>
        <w:ind w:firstLine="630"/>
        <w:jc w:val="both"/>
        <w:rPr>
          <w:rFonts w:eastAsia="Lucida Sans Unicode"/>
        </w:rPr>
      </w:pPr>
      <w:r w:rsidRPr="00F82BA4">
        <w:rPr>
          <w:rFonts w:eastAsia="Lucida Sans Unicode"/>
        </w:rPr>
        <w:t xml:space="preserve">Протягом 2018 року </w:t>
      </w:r>
      <w:r w:rsidRPr="00F82BA4">
        <w:rPr>
          <w:color w:val="000000"/>
        </w:rPr>
        <w:t>до  Житомирського апеляційного суду   було оскаржено 10 судових рішень, з яких ухвалами </w:t>
      </w:r>
      <w:r w:rsidR="00F82BA4" w:rsidRPr="00F82BA4">
        <w:rPr>
          <w:color w:val="000000"/>
        </w:rPr>
        <w:t xml:space="preserve">колегії суддів судової палати з розгляду цивільних справ </w:t>
      </w:r>
      <w:r w:rsidRPr="00F82BA4">
        <w:rPr>
          <w:color w:val="000000"/>
        </w:rPr>
        <w:t xml:space="preserve">4 рішення скасовані частково, одне рішення залишено без змін. Одну апеляційну скаргу повернуто скаржнику  та по одній апеляційній скарзі відмовлено у відкритті провадження. </w:t>
      </w:r>
      <w:r w:rsidR="00BC140A">
        <w:rPr>
          <w:color w:val="000000"/>
        </w:rPr>
        <w:t>Три</w:t>
      </w:r>
      <w:r w:rsidRPr="00F82BA4">
        <w:rPr>
          <w:color w:val="000000"/>
        </w:rPr>
        <w:t xml:space="preserve"> апеляційні скарги не розглянуті на кінець звітного періоду.</w:t>
      </w:r>
    </w:p>
    <w:p w:rsidR="008F1D96" w:rsidRPr="00F82BA4" w:rsidRDefault="008F1D96" w:rsidP="008F1D96">
      <w:pPr>
        <w:tabs>
          <w:tab w:val="left" w:pos="0"/>
        </w:tabs>
        <w:ind w:firstLine="630"/>
        <w:jc w:val="both"/>
        <w:rPr>
          <w:rFonts w:eastAsia="Lucida Sans Unicode"/>
        </w:rPr>
      </w:pPr>
    </w:p>
    <w:p w:rsidR="00DB7474" w:rsidRPr="0062671A" w:rsidRDefault="00DB7474" w:rsidP="00DB7474">
      <w:pPr>
        <w:pStyle w:val="1"/>
      </w:pPr>
      <w:r w:rsidRPr="0062671A">
        <w:t>РОЗГЛЯД  СПРАВ В ПОРЯДКУ АДМІНІСТРАТИВНОГО СУДОЧИНСТВА</w:t>
      </w:r>
    </w:p>
    <w:p w:rsidR="00DB7474" w:rsidRPr="0062671A" w:rsidRDefault="00DB7474" w:rsidP="00DB7474">
      <w:pPr>
        <w:ind w:firstLine="630"/>
        <w:jc w:val="center"/>
        <w:rPr>
          <w:u w:val="single"/>
        </w:rPr>
      </w:pPr>
    </w:p>
    <w:p w:rsidR="00DB7474" w:rsidRPr="0062671A" w:rsidRDefault="00DB7474" w:rsidP="00DB7474">
      <w:pPr>
        <w:ind w:firstLine="630"/>
        <w:jc w:val="both"/>
      </w:pPr>
      <w:r w:rsidRPr="0062671A">
        <w:t>Протягом 201</w:t>
      </w:r>
      <w:r w:rsidR="00A76FCE" w:rsidRPr="0062671A">
        <w:t>8</w:t>
      </w:r>
      <w:r w:rsidRPr="0062671A">
        <w:t xml:space="preserve"> року </w:t>
      </w:r>
      <w:r w:rsidR="00504A5A" w:rsidRPr="0062671A">
        <w:t>до суду надійшло 437</w:t>
      </w:r>
      <w:r w:rsidRPr="0062671A">
        <w:t xml:space="preserve"> позовних заяв, заяв, подань, клопотань </w:t>
      </w:r>
      <w:r w:rsidR="00504A5A" w:rsidRPr="0062671A">
        <w:t>та 59 залишок з минулого звітного періоду</w:t>
      </w:r>
      <w:r w:rsidRPr="0062671A">
        <w:t>(протягом 201</w:t>
      </w:r>
      <w:r w:rsidR="00BC5753" w:rsidRPr="0062671A">
        <w:t>7</w:t>
      </w:r>
      <w:r w:rsidRPr="0062671A">
        <w:t xml:space="preserve"> року – </w:t>
      </w:r>
      <w:r w:rsidR="00BC5753" w:rsidRPr="0062671A">
        <w:t>2008</w:t>
      </w:r>
      <w:r w:rsidRPr="0062671A">
        <w:t xml:space="preserve"> позовних заяв, заяв, подань, клопотань)</w:t>
      </w:r>
      <w:r w:rsidR="00504A5A" w:rsidRPr="0062671A">
        <w:t xml:space="preserve">, </w:t>
      </w:r>
      <w:r w:rsidRPr="0062671A">
        <w:t xml:space="preserve"> з них </w:t>
      </w:r>
      <w:r w:rsidR="00BC5753" w:rsidRPr="0062671A">
        <w:t>492</w:t>
      </w:r>
      <w:r w:rsidRPr="0062671A">
        <w:t xml:space="preserve"> позовних заяв, заяв, подань, клопотань розглянуто</w:t>
      </w:r>
      <w:r w:rsidR="00A76FCE" w:rsidRPr="0062671A">
        <w:t>, з яких 434 розглянуто із задоволенням</w:t>
      </w:r>
      <w:r w:rsidRPr="0062671A">
        <w:t xml:space="preserve">. </w:t>
      </w:r>
    </w:p>
    <w:p w:rsidR="00A76FCE" w:rsidRPr="0062671A" w:rsidRDefault="00A76FCE" w:rsidP="00A76FCE">
      <w:pPr>
        <w:ind w:firstLine="630"/>
        <w:jc w:val="both"/>
        <w:rPr>
          <w:rFonts w:eastAsia="Times New Roman"/>
        </w:rPr>
      </w:pPr>
    </w:p>
    <w:p w:rsidR="00504A5A" w:rsidRPr="0062671A" w:rsidRDefault="00A76FCE" w:rsidP="00A76FCE">
      <w:pPr>
        <w:ind w:firstLine="630"/>
        <w:jc w:val="both"/>
        <w:rPr>
          <w:rFonts w:eastAsia="Times New Roman"/>
        </w:rPr>
      </w:pPr>
      <w:r w:rsidRPr="0062671A">
        <w:rPr>
          <w:rFonts w:eastAsia="Times New Roman"/>
        </w:rPr>
        <w:t>Залишено не розглянутими на кінець звітного періоду 4 справи</w:t>
      </w:r>
      <w:r w:rsidR="00504A5A" w:rsidRPr="0062671A">
        <w:rPr>
          <w:rFonts w:eastAsia="Times New Roman"/>
        </w:rPr>
        <w:t>, справ по яких зупинено провадження немає.</w:t>
      </w:r>
    </w:p>
    <w:p w:rsidR="00A76FCE" w:rsidRPr="0062671A" w:rsidRDefault="00504A5A" w:rsidP="00A76FCE">
      <w:pPr>
        <w:ind w:firstLine="630"/>
        <w:jc w:val="both"/>
        <w:rPr>
          <w:rFonts w:eastAsia="Times New Roman"/>
        </w:rPr>
      </w:pPr>
      <w:r w:rsidRPr="0062671A">
        <w:rPr>
          <w:rFonts w:eastAsia="Times New Roman"/>
        </w:rPr>
        <w:t xml:space="preserve"> </w:t>
      </w:r>
    </w:p>
    <w:p w:rsidR="00A76FCE" w:rsidRPr="0062671A" w:rsidRDefault="00A76FCE" w:rsidP="00DB7474">
      <w:pPr>
        <w:ind w:firstLine="630"/>
        <w:jc w:val="both"/>
        <w:rPr>
          <w:rFonts w:eastAsia="Times New Roman"/>
          <w:bCs/>
        </w:rPr>
      </w:pPr>
    </w:p>
    <w:p w:rsidR="00DB7474" w:rsidRPr="0062671A" w:rsidRDefault="00DB7474" w:rsidP="00DB7474">
      <w:pPr>
        <w:tabs>
          <w:tab w:val="left" w:pos="0"/>
        </w:tabs>
        <w:ind w:firstLine="630"/>
        <w:jc w:val="both"/>
      </w:pPr>
    </w:p>
    <w:p w:rsidR="00DB7474" w:rsidRPr="0062671A" w:rsidRDefault="00DB7474" w:rsidP="00DB7474">
      <w:pPr>
        <w:tabs>
          <w:tab w:val="left" w:pos="0"/>
        </w:tabs>
        <w:jc w:val="both"/>
      </w:pPr>
      <w:r w:rsidRPr="0062671A">
        <w:rPr>
          <w:noProof/>
          <w:lang w:eastAsia="uk-UA"/>
        </w:rPr>
        <w:drawing>
          <wp:inline distT="0" distB="0" distL="0" distR="0">
            <wp:extent cx="5829300" cy="2082800"/>
            <wp:effectExtent l="0" t="0" r="0" b="0"/>
            <wp:docPr id="2"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76FCE" w:rsidRPr="0062671A" w:rsidRDefault="00A76FCE" w:rsidP="00DB7474">
      <w:pPr>
        <w:jc w:val="center"/>
      </w:pPr>
    </w:p>
    <w:p w:rsidR="002442BE" w:rsidRPr="0062671A" w:rsidRDefault="002442BE" w:rsidP="00DB7474">
      <w:pPr>
        <w:jc w:val="center"/>
      </w:pPr>
    </w:p>
    <w:p w:rsidR="00DB7474" w:rsidRPr="0062671A" w:rsidRDefault="00DB7474" w:rsidP="00DB7474">
      <w:pPr>
        <w:jc w:val="center"/>
      </w:pPr>
      <w:r w:rsidRPr="0062671A">
        <w:t>Схема розгляду адміністративних справ.</w:t>
      </w:r>
    </w:p>
    <w:p w:rsidR="00DB7474" w:rsidRPr="0062671A" w:rsidRDefault="00DB7474" w:rsidP="00DB7474">
      <w:pPr>
        <w:jc w:val="both"/>
      </w:pPr>
    </w:p>
    <w:p w:rsidR="00DB7474" w:rsidRPr="0062671A" w:rsidRDefault="00DB7474" w:rsidP="00DB7474">
      <w:pPr>
        <w:ind w:firstLine="720"/>
        <w:jc w:val="both"/>
        <w:rPr>
          <w:rFonts w:eastAsia="Times New Roman"/>
          <w:bCs/>
        </w:rPr>
      </w:pPr>
      <w:r w:rsidRPr="0062671A">
        <w:rPr>
          <w:rFonts w:eastAsia="Times New Roman"/>
        </w:rPr>
        <w:t xml:space="preserve">Таке </w:t>
      </w:r>
      <w:r w:rsidR="00A76FCE" w:rsidRPr="0062671A">
        <w:rPr>
          <w:rFonts w:eastAsia="Times New Roman"/>
        </w:rPr>
        <w:t>зменшення</w:t>
      </w:r>
      <w:r w:rsidRPr="0062671A">
        <w:rPr>
          <w:rFonts w:eastAsia="Times New Roman"/>
        </w:rPr>
        <w:t xml:space="preserve"> адміністративних справ пов’язане із </w:t>
      </w:r>
      <w:r w:rsidR="00A76FCE" w:rsidRPr="0062671A">
        <w:rPr>
          <w:rFonts w:eastAsia="Times New Roman"/>
        </w:rPr>
        <w:t>зменшенням</w:t>
      </w:r>
      <w:r w:rsidRPr="0062671A">
        <w:rPr>
          <w:rFonts w:eastAsia="Times New Roman"/>
        </w:rPr>
        <w:t xml:space="preserve"> </w:t>
      </w:r>
      <w:r w:rsidRPr="0062671A">
        <w:rPr>
          <w:rFonts w:eastAsia="Times New Roman"/>
          <w:bCs/>
        </w:rPr>
        <w:t xml:space="preserve">заяв </w:t>
      </w:r>
      <w:r w:rsidRPr="0062671A">
        <w:t>у порядку виконання судових рішень</w:t>
      </w:r>
      <w:r w:rsidRPr="0062671A">
        <w:rPr>
          <w:rFonts w:eastAsia="Times New Roman"/>
          <w:bCs/>
        </w:rPr>
        <w:t>.</w:t>
      </w:r>
    </w:p>
    <w:p w:rsidR="00A76FCE" w:rsidRPr="0062671A" w:rsidRDefault="00A76FCE" w:rsidP="00A76FCE">
      <w:pPr>
        <w:ind w:firstLine="630"/>
        <w:jc w:val="both"/>
        <w:rPr>
          <w:rFonts w:eastAsia="Times New Roman"/>
          <w:bCs/>
        </w:rPr>
      </w:pPr>
    </w:p>
    <w:p w:rsidR="00A76FCE" w:rsidRPr="0062671A" w:rsidRDefault="00A76FCE" w:rsidP="00A76FCE">
      <w:pPr>
        <w:ind w:firstLine="630"/>
        <w:jc w:val="both"/>
      </w:pPr>
      <w:r w:rsidRPr="0062671A">
        <w:rPr>
          <w:rFonts w:eastAsia="Times New Roman"/>
          <w:bCs/>
        </w:rPr>
        <w:t xml:space="preserve">Переважну більшість справ адміністративного судочинства становлять заяви, клопотання </w:t>
      </w:r>
      <w:r w:rsidRPr="0062671A">
        <w:t>у порядку виконання судових рішень, які становлять протягом звітного періоду 452 справи (1810 справ перебувало в 2017 році), з яких 451 розглянут</w:t>
      </w:r>
      <w:r w:rsidR="005E4F26" w:rsidRPr="0062671A">
        <w:t>о</w:t>
      </w:r>
      <w:r w:rsidRPr="0062671A">
        <w:t xml:space="preserve"> із задоволенням.</w:t>
      </w:r>
    </w:p>
    <w:p w:rsidR="00A76FCE" w:rsidRPr="0062671A" w:rsidRDefault="00A76FCE" w:rsidP="00A76FCE">
      <w:pPr>
        <w:ind w:firstLine="630"/>
        <w:jc w:val="both"/>
      </w:pPr>
    </w:p>
    <w:p w:rsidR="00A76FCE" w:rsidRPr="0062671A" w:rsidRDefault="00A76FCE" w:rsidP="00A76FCE">
      <w:pPr>
        <w:ind w:firstLine="630"/>
        <w:jc w:val="both"/>
        <w:rPr>
          <w:rFonts w:eastAsia="Times New Roman"/>
        </w:rPr>
      </w:pPr>
      <w:r w:rsidRPr="0062671A">
        <w:t>Протягом 2018 року в суді перебувало в провадженні 35 адміністративних справ, що у 6 разів менше в порівнянні з 2017 роком (211 справ  адміністративного провадження)</w:t>
      </w:r>
      <w:r w:rsidRPr="0062671A">
        <w:rPr>
          <w:rFonts w:eastAsia="Times New Roman"/>
        </w:rPr>
        <w:t xml:space="preserve">. </w:t>
      </w:r>
    </w:p>
    <w:p w:rsidR="005E4F26" w:rsidRPr="0062671A" w:rsidRDefault="005E4F26" w:rsidP="00A76FCE">
      <w:pPr>
        <w:ind w:firstLine="630"/>
        <w:jc w:val="both"/>
        <w:rPr>
          <w:rFonts w:eastAsia="Times New Roman"/>
        </w:rPr>
      </w:pPr>
    </w:p>
    <w:p w:rsidR="005E4F26" w:rsidRPr="0062671A" w:rsidRDefault="005E4F26" w:rsidP="00A76FCE">
      <w:pPr>
        <w:ind w:firstLine="630"/>
        <w:jc w:val="both"/>
        <w:rPr>
          <w:rFonts w:eastAsia="Times New Roman"/>
        </w:rPr>
      </w:pPr>
      <w:r w:rsidRPr="0062671A">
        <w:rPr>
          <w:rFonts w:eastAsia="Times New Roman"/>
        </w:rPr>
        <w:t xml:space="preserve">В провадженні суду протягом звітного періоду знаходилась одна заява про перегляд судових рішень за нововиявленими обставинами, яка не розглянута на кінець звітного періоду. </w:t>
      </w:r>
    </w:p>
    <w:p w:rsidR="00A76FCE" w:rsidRPr="0062671A" w:rsidRDefault="00A76FCE" w:rsidP="00A76FCE">
      <w:pPr>
        <w:ind w:firstLine="630"/>
        <w:jc w:val="both"/>
      </w:pPr>
    </w:p>
    <w:p w:rsidR="00A76FCE" w:rsidRPr="0062671A" w:rsidRDefault="00A76FCE" w:rsidP="00A76FCE">
      <w:pPr>
        <w:ind w:firstLine="630"/>
        <w:jc w:val="both"/>
      </w:pPr>
      <w:r w:rsidRPr="0062671A">
        <w:t>У звітному періоді розглянуто понад 3 місяці до 1 року включно 4 справи адміністративного судочинства.</w:t>
      </w:r>
    </w:p>
    <w:p w:rsidR="00504A5A" w:rsidRPr="0062671A" w:rsidRDefault="00504A5A" w:rsidP="00A76FCE">
      <w:pPr>
        <w:ind w:firstLine="630"/>
        <w:jc w:val="both"/>
      </w:pPr>
    </w:p>
    <w:p w:rsidR="00504A5A" w:rsidRDefault="00504A5A" w:rsidP="00A76FCE">
      <w:pPr>
        <w:ind w:firstLine="630"/>
        <w:jc w:val="both"/>
      </w:pPr>
      <w:r w:rsidRPr="0062671A">
        <w:t>Розгляд справ</w:t>
      </w:r>
      <w:r w:rsidR="000C65EB">
        <w:t xml:space="preserve"> в основному </w:t>
      </w:r>
      <w:r w:rsidRPr="0062671A">
        <w:t xml:space="preserve"> відкладався у зв'язку з неявкою одного із учасників справи.</w:t>
      </w:r>
    </w:p>
    <w:p w:rsidR="008477EE" w:rsidRDefault="008477EE" w:rsidP="008F1D96">
      <w:pPr>
        <w:ind w:firstLine="630"/>
        <w:jc w:val="both"/>
        <w:rPr>
          <w:rFonts w:eastAsia="Lucida Sans Unicode"/>
          <w:sz w:val="28"/>
          <w:szCs w:val="28"/>
        </w:rPr>
      </w:pPr>
    </w:p>
    <w:p w:rsidR="008F1D96" w:rsidRPr="00F82BA4" w:rsidRDefault="008F1D96" w:rsidP="008F1D96">
      <w:pPr>
        <w:ind w:firstLine="630"/>
        <w:jc w:val="both"/>
        <w:rPr>
          <w:rFonts w:eastAsia="Lucida Sans Unicode"/>
        </w:rPr>
      </w:pPr>
      <w:r w:rsidRPr="00F82BA4">
        <w:rPr>
          <w:rFonts w:eastAsia="Lucida Sans Unicode"/>
        </w:rPr>
        <w:t xml:space="preserve">Протягом </w:t>
      </w:r>
      <w:r w:rsidR="008477EE" w:rsidRPr="00F82BA4">
        <w:rPr>
          <w:rFonts w:eastAsia="Lucida Sans Unicode"/>
        </w:rPr>
        <w:t xml:space="preserve"> </w:t>
      </w:r>
      <w:r w:rsidRPr="00F82BA4">
        <w:rPr>
          <w:rFonts w:eastAsia="Lucida Sans Unicode"/>
        </w:rPr>
        <w:t xml:space="preserve">2018 року </w:t>
      </w:r>
      <w:r w:rsidRPr="00F82BA4">
        <w:rPr>
          <w:color w:val="000000"/>
        </w:rPr>
        <w:t xml:space="preserve">ухвалами колегії суддів Житомирського апеляційного адміністративного суду   було скасовано </w:t>
      </w:r>
      <w:r w:rsidR="008477EE" w:rsidRPr="00F82BA4">
        <w:rPr>
          <w:color w:val="000000"/>
        </w:rPr>
        <w:t>2</w:t>
      </w:r>
      <w:r w:rsidRPr="00F82BA4">
        <w:rPr>
          <w:color w:val="000000"/>
        </w:rPr>
        <w:t xml:space="preserve"> рішення суду та </w:t>
      </w:r>
      <w:r w:rsidR="008477EE" w:rsidRPr="00F82BA4">
        <w:rPr>
          <w:color w:val="000000"/>
        </w:rPr>
        <w:t>3</w:t>
      </w:r>
      <w:r w:rsidRPr="00F82BA4">
        <w:rPr>
          <w:color w:val="000000"/>
        </w:rPr>
        <w:t xml:space="preserve"> рішення залишено без змін. 27 апеляційних скарг повернуто скаржникам та по одній апеляційній скарзі відмовлено у відкритті провадження. </w:t>
      </w:r>
    </w:p>
    <w:p w:rsidR="008F1D96" w:rsidRPr="00F82BA4" w:rsidRDefault="008F1D96" w:rsidP="00A76FCE">
      <w:pPr>
        <w:ind w:firstLine="630"/>
        <w:jc w:val="both"/>
      </w:pPr>
    </w:p>
    <w:p w:rsidR="00A76FCE" w:rsidRPr="00F82BA4" w:rsidRDefault="00A76FCE" w:rsidP="00A76FCE">
      <w:pPr>
        <w:ind w:firstLine="630"/>
        <w:jc w:val="both"/>
        <w:rPr>
          <w:rFonts w:eastAsia="Times New Roman"/>
        </w:rPr>
      </w:pPr>
    </w:p>
    <w:p w:rsidR="00DB7474" w:rsidRPr="00F82BA4" w:rsidRDefault="00DB7474" w:rsidP="00DB7474">
      <w:pPr>
        <w:tabs>
          <w:tab w:val="left" w:pos="0"/>
        </w:tabs>
        <w:ind w:firstLine="180"/>
        <w:jc w:val="center"/>
        <w:rPr>
          <w:rFonts w:eastAsia="Times New Roman"/>
          <w:b/>
          <w:bCs/>
        </w:rPr>
      </w:pPr>
      <w:r w:rsidRPr="00F82BA4">
        <w:rPr>
          <w:rFonts w:eastAsia="Times New Roman"/>
          <w:b/>
          <w:bCs/>
        </w:rPr>
        <w:t xml:space="preserve">Середньомісячне надходження справ на одного суддю </w:t>
      </w:r>
    </w:p>
    <w:p w:rsidR="00DB7474" w:rsidRPr="00F82BA4" w:rsidRDefault="00DB7474" w:rsidP="00DB7474">
      <w:pPr>
        <w:tabs>
          <w:tab w:val="left" w:pos="0"/>
        </w:tabs>
        <w:ind w:firstLine="180"/>
        <w:jc w:val="center"/>
        <w:rPr>
          <w:rFonts w:eastAsia="Times New Roman"/>
          <w:b/>
        </w:rPr>
      </w:pPr>
      <w:r w:rsidRPr="00F82BA4">
        <w:rPr>
          <w:rFonts w:eastAsia="Times New Roman"/>
          <w:b/>
          <w:bCs/>
        </w:rPr>
        <w:t>Лугинського районного суду.</w:t>
      </w:r>
    </w:p>
    <w:p w:rsidR="007337D3" w:rsidRPr="00F82BA4" w:rsidRDefault="007337D3" w:rsidP="00DB7474">
      <w:pPr>
        <w:ind w:firstLine="720"/>
        <w:jc w:val="both"/>
        <w:rPr>
          <w:rFonts w:eastAsia="Times New Roman"/>
          <w:b/>
        </w:rPr>
      </w:pPr>
    </w:p>
    <w:p w:rsidR="00DB7474" w:rsidRPr="00F82BA4" w:rsidRDefault="00DB7474" w:rsidP="00DB7474">
      <w:pPr>
        <w:ind w:firstLine="720"/>
        <w:jc w:val="both"/>
        <w:rPr>
          <w:rFonts w:eastAsia="Times New Roman"/>
        </w:rPr>
      </w:pPr>
      <w:r w:rsidRPr="00F82BA4">
        <w:rPr>
          <w:rFonts w:eastAsia="Times New Roman"/>
          <w:b/>
        </w:rPr>
        <w:t>На суддю Нечуй Б.П.</w:t>
      </w:r>
      <w:r w:rsidRPr="00F82BA4">
        <w:rPr>
          <w:rFonts w:eastAsia="Times New Roman"/>
        </w:rPr>
        <w:t xml:space="preserve"> </w:t>
      </w:r>
      <w:r w:rsidR="0073299D" w:rsidRPr="00F82BA4">
        <w:rPr>
          <w:rFonts w:eastAsia="Times New Roman"/>
        </w:rPr>
        <w:t xml:space="preserve">навантаження з </w:t>
      </w:r>
      <w:r w:rsidRPr="00F82BA4">
        <w:rPr>
          <w:rFonts w:eastAsia="Times New Roman"/>
        </w:rPr>
        <w:t xml:space="preserve">надходження справ та матеріалів </w:t>
      </w:r>
      <w:r w:rsidR="00847ED0" w:rsidRPr="00F82BA4">
        <w:rPr>
          <w:rFonts w:eastAsia="Times New Roman"/>
        </w:rPr>
        <w:t xml:space="preserve">за 2018 рік </w:t>
      </w:r>
      <w:r w:rsidRPr="00F82BA4">
        <w:rPr>
          <w:rFonts w:eastAsia="Times New Roman"/>
        </w:rPr>
        <w:t xml:space="preserve">становило: </w:t>
      </w:r>
    </w:p>
    <w:p w:rsidR="006269C4" w:rsidRPr="00F82BA4" w:rsidRDefault="006269C4" w:rsidP="00DB7474">
      <w:pPr>
        <w:ind w:firstLine="720"/>
        <w:jc w:val="both"/>
        <w:rPr>
          <w:rFonts w:eastAsia="Times New Roman"/>
        </w:rPr>
      </w:pPr>
    </w:p>
    <w:p w:rsidR="00DB7474" w:rsidRPr="00F82BA4" w:rsidRDefault="00DB7474" w:rsidP="00DB7474">
      <w:pPr>
        <w:ind w:firstLine="720"/>
        <w:jc w:val="both"/>
        <w:rPr>
          <w:rFonts w:eastAsia="Times New Roman"/>
        </w:rPr>
      </w:pPr>
      <w:r w:rsidRPr="00F82BA4">
        <w:rPr>
          <w:rFonts w:eastAsia="Times New Roman"/>
        </w:rPr>
        <w:t xml:space="preserve">загальне – </w:t>
      </w:r>
      <w:r w:rsidR="00B20A6F" w:rsidRPr="00F82BA4">
        <w:rPr>
          <w:rFonts w:eastAsia="Times New Roman"/>
        </w:rPr>
        <w:t>399</w:t>
      </w:r>
      <w:r w:rsidRPr="00F82BA4">
        <w:rPr>
          <w:rFonts w:eastAsia="Times New Roman"/>
        </w:rPr>
        <w:t xml:space="preserve"> справ </w:t>
      </w:r>
      <w:r w:rsidR="007337D3" w:rsidRPr="00F82BA4">
        <w:rPr>
          <w:rFonts w:eastAsia="Times New Roman"/>
        </w:rPr>
        <w:t>за</w:t>
      </w:r>
      <w:r w:rsidRPr="00F82BA4">
        <w:rPr>
          <w:rFonts w:eastAsia="Times New Roman"/>
        </w:rPr>
        <w:t xml:space="preserve"> 201</w:t>
      </w:r>
      <w:r w:rsidR="00B20A6F" w:rsidRPr="00F82BA4">
        <w:rPr>
          <w:rFonts w:eastAsia="Times New Roman"/>
        </w:rPr>
        <w:t>8</w:t>
      </w:r>
      <w:r w:rsidRPr="00F82BA4">
        <w:rPr>
          <w:rFonts w:eastAsia="Times New Roman"/>
        </w:rPr>
        <w:t xml:space="preserve"> р</w:t>
      </w:r>
      <w:r w:rsidR="007337D3" w:rsidRPr="00F82BA4">
        <w:rPr>
          <w:rFonts w:eastAsia="Times New Roman"/>
        </w:rPr>
        <w:t>ік</w:t>
      </w:r>
      <w:r w:rsidRPr="00F82BA4">
        <w:rPr>
          <w:rFonts w:eastAsia="Times New Roman"/>
        </w:rPr>
        <w:t xml:space="preserve"> та </w:t>
      </w:r>
      <w:r w:rsidR="00B20A6F" w:rsidRPr="00F82BA4">
        <w:rPr>
          <w:rFonts w:eastAsia="Times New Roman"/>
        </w:rPr>
        <w:t>36</w:t>
      </w:r>
      <w:r w:rsidRPr="00F82BA4">
        <w:rPr>
          <w:rFonts w:eastAsia="Times New Roman"/>
        </w:rPr>
        <w:t xml:space="preserve"> справ на місяць;</w:t>
      </w:r>
    </w:p>
    <w:p w:rsidR="00DB7474" w:rsidRPr="00F82BA4" w:rsidRDefault="00DB7474" w:rsidP="00DB7474">
      <w:pPr>
        <w:ind w:firstLine="720"/>
        <w:jc w:val="both"/>
        <w:rPr>
          <w:rFonts w:eastAsia="Times New Roman"/>
        </w:rPr>
      </w:pPr>
      <w:r w:rsidRPr="00F82BA4">
        <w:rPr>
          <w:rFonts w:eastAsia="Times New Roman"/>
        </w:rPr>
        <w:t>по справам та матеріалам кримінального провадження - загальне  12</w:t>
      </w:r>
      <w:r w:rsidR="00B20A6F" w:rsidRPr="00F82BA4">
        <w:rPr>
          <w:rFonts w:eastAsia="Times New Roman"/>
        </w:rPr>
        <w:t>6</w:t>
      </w:r>
      <w:r w:rsidRPr="00F82BA4">
        <w:rPr>
          <w:rFonts w:eastAsia="Times New Roman"/>
        </w:rPr>
        <w:t xml:space="preserve"> справ та 11 справ на місяць;</w:t>
      </w:r>
    </w:p>
    <w:p w:rsidR="00DB7474" w:rsidRPr="00F82BA4" w:rsidRDefault="00DB7474" w:rsidP="00DB7474">
      <w:pPr>
        <w:ind w:firstLine="720"/>
        <w:jc w:val="both"/>
        <w:rPr>
          <w:rFonts w:eastAsia="Times New Roman"/>
        </w:rPr>
      </w:pPr>
      <w:r w:rsidRPr="00F82BA4">
        <w:rPr>
          <w:rFonts w:eastAsia="Times New Roman"/>
        </w:rPr>
        <w:t xml:space="preserve">по справам та матеріалам цивільного провадження – загальне </w:t>
      </w:r>
      <w:r w:rsidR="00B20A6F" w:rsidRPr="00F82BA4">
        <w:rPr>
          <w:rFonts w:eastAsia="Times New Roman"/>
        </w:rPr>
        <w:t>37</w:t>
      </w:r>
      <w:r w:rsidRPr="00F82BA4">
        <w:rPr>
          <w:rFonts w:eastAsia="Times New Roman"/>
        </w:rPr>
        <w:t xml:space="preserve"> справ та</w:t>
      </w:r>
      <w:r w:rsidRPr="00F82BA4">
        <w:rPr>
          <w:rFonts w:eastAsia="Times New Roman"/>
          <w:i/>
        </w:rPr>
        <w:t xml:space="preserve"> </w:t>
      </w:r>
      <w:r w:rsidR="00B20A6F" w:rsidRPr="00F82BA4">
        <w:rPr>
          <w:rFonts w:eastAsia="Times New Roman"/>
        </w:rPr>
        <w:t>3</w:t>
      </w:r>
      <w:r w:rsidRPr="00F82BA4">
        <w:rPr>
          <w:rFonts w:eastAsia="Times New Roman"/>
        </w:rPr>
        <w:t xml:space="preserve"> справи на місяць;</w:t>
      </w:r>
    </w:p>
    <w:p w:rsidR="00DB7474" w:rsidRPr="00F82BA4" w:rsidRDefault="00DB7474" w:rsidP="00DB7474">
      <w:pPr>
        <w:ind w:firstLine="720"/>
        <w:jc w:val="both"/>
        <w:rPr>
          <w:rFonts w:eastAsia="Times New Roman"/>
        </w:rPr>
      </w:pPr>
      <w:r w:rsidRPr="00F82BA4">
        <w:rPr>
          <w:rFonts w:eastAsia="Times New Roman"/>
        </w:rPr>
        <w:t xml:space="preserve">по справам та матеріалам адміністративного судочинства – загальне </w:t>
      </w:r>
      <w:r w:rsidR="00B20A6F" w:rsidRPr="00F82BA4">
        <w:rPr>
          <w:rFonts w:eastAsia="Times New Roman"/>
        </w:rPr>
        <w:t>214</w:t>
      </w:r>
      <w:r w:rsidRPr="00F82BA4">
        <w:rPr>
          <w:rFonts w:eastAsia="Times New Roman"/>
        </w:rPr>
        <w:t xml:space="preserve"> </w:t>
      </w:r>
      <w:r w:rsidR="00B20A6F" w:rsidRPr="00F82BA4">
        <w:rPr>
          <w:rFonts w:eastAsia="Times New Roman"/>
        </w:rPr>
        <w:t xml:space="preserve">справ </w:t>
      </w:r>
      <w:r w:rsidRPr="00F82BA4">
        <w:rPr>
          <w:rFonts w:eastAsia="Times New Roman"/>
        </w:rPr>
        <w:t xml:space="preserve">та </w:t>
      </w:r>
      <w:r w:rsidR="00B20A6F" w:rsidRPr="00F82BA4">
        <w:rPr>
          <w:rFonts w:eastAsia="Times New Roman"/>
        </w:rPr>
        <w:t>19</w:t>
      </w:r>
      <w:r w:rsidRPr="00F82BA4">
        <w:rPr>
          <w:rFonts w:eastAsia="Times New Roman"/>
        </w:rPr>
        <w:t xml:space="preserve"> справ на місяць;</w:t>
      </w:r>
    </w:p>
    <w:p w:rsidR="00DB7474" w:rsidRPr="00F82BA4" w:rsidRDefault="00DB7474" w:rsidP="00DB7474">
      <w:pPr>
        <w:ind w:firstLine="720"/>
        <w:jc w:val="both"/>
        <w:rPr>
          <w:rFonts w:eastAsia="Times New Roman"/>
        </w:rPr>
      </w:pPr>
      <w:r w:rsidRPr="00F82BA4">
        <w:rPr>
          <w:rFonts w:eastAsia="Times New Roman"/>
        </w:rPr>
        <w:t xml:space="preserve">по справам та матеріалам про адміністративні правопорушення – загальне </w:t>
      </w:r>
      <w:r w:rsidR="00A73402" w:rsidRPr="00F82BA4">
        <w:rPr>
          <w:rFonts w:eastAsia="Times New Roman"/>
        </w:rPr>
        <w:t>2</w:t>
      </w:r>
      <w:r w:rsidRPr="00F82BA4">
        <w:rPr>
          <w:rFonts w:eastAsia="Times New Roman"/>
        </w:rPr>
        <w:t>2 справ</w:t>
      </w:r>
      <w:r w:rsidR="00B20A6F" w:rsidRPr="00F82BA4">
        <w:rPr>
          <w:rFonts w:eastAsia="Times New Roman"/>
        </w:rPr>
        <w:t>и</w:t>
      </w:r>
      <w:r w:rsidRPr="00F82BA4">
        <w:rPr>
          <w:rFonts w:eastAsia="Times New Roman"/>
        </w:rPr>
        <w:t xml:space="preserve"> та </w:t>
      </w:r>
      <w:r w:rsidR="00A73402" w:rsidRPr="00F82BA4">
        <w:rPr>
          <w:rFonts w:eastAsia="Times New Roman"/>
        </w:rPr>
        <w:t>2</w:t>
      </w:r>
      <w:r w:rsidRPr="00F82BA4">
        <w:rPr>
          <w:rFonts w:eastAsia="Times New Roman"/>
        </w:rPr>
        <w:t xml:space="preserve"> справ</w:t>
      </w:r>
      <w:r w:rsidR="00A73402" w:rsidRPr="00F82BA4">
        <w:rPr>
          <w:rFonts w:eastAsia="Times New Roman"/>
        </w:rPr>
        <w:t>и</w:t>
      </w:r>
      <w:r w:rsidRPr="00F82BA4">
        <w:rPr>
          <w:rFonts w:eastAsia="Times New Roman"/>
        </w:rPr>
        <w:t xml:space="preserve"> на місяць.</w:t>
      </w:r>
    </w:p>
    <w:p w:rsidR="00DB7474" w:rsidRPr="00F82BA4" w:rsidRDefault="00DB7474" w:rsidP="00DB7474">
      <w:pPr>
        <w:ind w:firstLine="720"/>
        <w:jc w:val="both"/>
        <w:rPr>
          <w:rFonts w:eastAsia="Times New Roman"/>
        </w:rPr>
      </w:pPr>
    </w:p>
    <w:p w:rsidR="00DB7474" w:rsidRPr="00F82BA4" w:rsidRDefault="00DB7474" w:rsidP="00DB7474">
      <w:pPr>
        <w:ind w:firstLine="720"/>
        <w:jc w:val="both"/>
        <w:rPr>
          <w:rFonts w:eastAsia="Times New Roman"/>
        </w:rPr>
      </w:pPr>
      <w:r w:rsidRPr="00F82BA4">
        <w:rPr>
          <w:rFonts w:eastAsia="Times New Roman"/>
          <w:b/>
        </w:rPr>
        <w:t>На суддю Денисюк І.І.</w:t>
      </w:r>
      <w:r w:rsidRPr="00F82BA4">
        <w:rPr>
          <w:rFonts w:eastAsia="Times New Roman"/>
        </w:rPr>
        <w:t xml:space="preserve"> навантаження з надходження справ та матеріалів </w:t>
      </w:r>
      <w:r w:rsidR="004B2818" w:rsidRPr="00F82BA4">
        <w:rPr>
          <w:rFonts w:eastAsia="Times New Roman"/>
        </w:rPr>
        <w:t xml:space="preserve">за період з 07.02.2018 року по 31.12.2018 року </w:t>
      </w:r>
      <w:r w:rsidRPr="00F82BA4">
        <w:rPr>
          <w:rFonts w:eastAsia="Times New Roman"/>
        </w:rPr>
        <w:t xml:space="preserve">становило: </w:t>
      </w:r>
    </w:p>
    <w:p w:rsidR="00847ED0" w:rsidRPr="00F82BA4" w:rsidRDefault="00847ED0" w:rsidP="00DB7474">
      <w:pPr>
        <w:ind w:firstLine="720"/>
        <w:jc w:val="both"/>
        <w:rPr>
          <w:rFonts w:eastAsia="Times New Roman"/>
        </w:rPr>
      </w:pPr>
    </w:p>
    <w:p w:rsidR="00DB7474" w:rsidRPr="00F82BA4" w:rsidRDefault="00DB7474" w:rsidP="00DB7474">
      <w:pPr>
        <w:ind w:firstLine="720"/>
        <w:jc w:val="both"/>
        <w:rPr>
          <w:rFonts w:eastAsia="Times New Roman"/>
          <w:i/>
        </w:rPr>
      </w:pPr>
      <w:r w:rsidRPr="00F82BA4">
        <w:rPr>
          <w:rFonts w:eastAsia="Times New Roman"/>
        </w:rPr>
        <w:t xml:space="preserve">загальне – </w:t>
      </w:r>
      <w:r w:rsidR="004B2818" w:rsidRPr="00F82BA4">
        <w:rPr>
          <w:rFonts w:eastAsia="Times New Roman"/>
        </w:rPr>
        <w:t>325</w:t>
      </w:r>
      <w:r w:rsidRPr="00F82BA4">
        <w:rPr>
          <w:rFonts w:eastAsia="Times New Roman"/>
        </w:rPr>
        <w:t xml:space="preserve"> справ </w:t>
      </w:r>
      <w:r w:rsidR="007337D3" w:rsidRPr="00F82BA4">
        <w:rPr>
          <w:rFonts w:eastAsia="Times New Roman"/>
        </w:rPr>
        <w:t xml:space="preserve">за 2018 рік </w:t>
      </w:r>
      <w:r w:rsidRPr="00F82BA4">
        <w:rPr>
          <w:rFonts w:eastAsia="Times New Roman"/>
        </w:rPr>
        <w:t xml:space="preserve">та </w:t>
      </w:r>
      <w:r w:rsidR="004B2818" w:rsidRPr="00F82BA4">
        <w:rPr>
          <w:rFonts w:eastAsia="Times New Roman"/>
        </w:rPr>
        <w:t>33</w:t>
      </w:r>
      <w:r w:rsidRPr="00F82BA4">
        <w:rPr>
          <w:rFonts w:eastAsia="Times New Roman"/>
        </w:rPr>
        <w:t xml:space="preserve"> справ</w:t>
      </w:r>
      <w:r w:rsidR="004B2818" w:rsidRPr="00F82BA4">
        <w:rPr>
          <w:rFonts w:eastAsia="Times New Roman"/>
        </w:rPr>
        <w:t>и</w:t>
      </w:r>
      <w:r w:rsidRPr="00F82BA4">
        <w:rPr>
          <w:rFonts w:eastAsia="Times New Roman"/>
        </w:rPr>
        <w:t xml:space="preserve"> на місяць;</w:t>
      </w:r>
    </w:p>
    <w:p w:rsidR="00DB7474" w:rsidRPr="00F82BA4" w:rsidRDefault="00DB7474" w:rsidP="00DB7474">
      <w:pPr>
        <w:ind w:firstLine="720"/>
        <w:jc w:val="both"/>
        <w:rPr>
          <w:rFonts w:eastAsia="Times New Roman"/>
          <w:i/>
        </w:rPr>
      </w:pPr>
      <w:r w:rsidRPr="00F82BA4">
        <w:rPr>
          <w:rFonts w:eastAsia="Times New Roman"/>
        </w:rPr>
        <w:t xml:space="preserve">по справам та матеріалам кримінального провадження – загальне </w:t>
      </w:r>
      <w:r w:rsidR="004B2818" w:rsidRPr="00F82BA4">
        <w:rPr>
          <w:rFonts w:eastAsia="Times New Roman"/>
        </w:rPr>
        <w:t>118</w:t>
      </w:r>
      <w:r w:rsidRPr="00F82BA4">
        <w:rPr>
          <w:rFonts w:eastAsia="Times New Roman"/>
        </w:rPr>
        <w:t xml:space="preserve"> справ та </w:t>
      </w:r>
      <w:r w:rsidR="004B2818" w:rsidRPr="00F82BA4">
        <w:rPr>
          <w:rFonts w:eastAsia="Times New Roman"/>
        </w:rPr>
        <w:t>12</w:t>
      </w:r>
      <w:r w:rsidRPr="00F82BA4">
        <w:rPr>
          <w:rFonts w:eastAsia="Times New Roman"/>
        </w:rPr>
        <w:t xml:space="preserve"> справ на місяць;</w:t>
      </w:r>
    </w:p>
    <w:p w:rsidR="00DB7474" w:rsidRPr="00F82BA4" w:rsidRDefault="00DB7474" w:rsidP="00DB7474">
      <w:pPr>
        <w:ind w:firstLine="720"/>
        <w:jc w:val="both"/>
        <w:rPr>
          <w:rFonts w:eastAsia="Times New Roman"/>
        </w:rPr>
      </w:pPr>
      <w:r w:rsidRPr="00F82BA4">
        <w:rPr>
          <w:rFonts w:eastAsia="Times New Roman"/>
        </w:rPr>
        <w:t xml:space="preserve">по справам та матеріалам цивільного провадження – загальне </w:t>
      </w:r>
      <w:r w:rsidR="004B2818" w:rsidRPr="00F82BA4">
        <w:rPr>
          <w:rFonts w:eastAsia="Times New Roman"/>
        </w:rPr>
        <w:t>67</w:t>
      </w:r>
      <w:r w:rsidRPr="00F82BA4">
        <w:rPr>
          <w:rFonts w:eastAsia="Times New Roman"/>
        </w:rPr>
        <w:t xml:space="preserve"> справ та</w:t>
      </w:r>
      <w:r w:rsidRPr="00F82BA4">
        <w:rPr>
          <w:rFonts w:eastAsia="Times New Roman"/>
          <w:i/>
        </w:rPr>
        <w:t xml:space="preserve"> </w:t>
      </w:r>
      <w:r w:rsidR="00847ED0" w:rsidRPr="00F82BA4">
        <w:rPr>
          <w:rFonts w:eastAsia="Times New Roman"/>
        </w:rPr>
        <w:t>7</w:t>
      </w:r>
      <w:r w:rsidRPr="00F82BA4">
        <w:rPr>
          <w:rFonts w:eastAsia="Times New Roman"/>
        </w:rPr>
        <w:t xml:space="preserve"> справ на місяць;</w:t>
      </w:r>
    </w:p>
    <w:p w:rsidR="00DB7474" w:rsidRPr="00F82BA4" w:rsidRDefault="00DB7474" w:rsidP="00DB7474">
      <w:pPr>
        <w:ind w:firstLine="720"/>
        <w:jc w:val="both"/>
        <w:rPr>
          <w:rFonts w:eastAsia="Times New Roman"/>
        </w:rPr>
      </w:pPr>
      <w:r w:rsidRPr="00F82BA4">
        <w:rPr>
          <w:rFonts w:eastAsia="Times New Roman"/>
        </w:rPr>
        <w:t xml:space="preserve">по справам та матеріалам адміністративного судочинства </w:t>
      </w:r>
      <w:r w:rsidRPr="00F82BA4">
        <w:rPr>
          <w:rFonts w:eastAsia="Times New Roman"/>
          <w:i/>
        </w:rPr>
        <w:t xml:space="preserve">–  </w:t>
      </w:r>
      <w:r w:rsidRPr="00F82BA4">
        <w:rPr>
          <w:rFonts w:eastAsia="Times New Roman"/>
        </w:rPr>
        <w:t xml:space="preserve">загальне </w:t>
      </w:r>
      <w:r w:rsidR="00847ED0" w:rsidRPr="00F82BA4">
        <w:rPr>
          <w:rFonts w:eastAsia="Times New Roman"/>
        </w:rPr>
        <w:t>79</w:t>
      </w:r>
      <w:r w:rsidRPr="00F82BA4">
        <w:rPr>
          <w:rFonts w:eastAsia="Times New Roman"/>
        </w:rPr>
        <w:t xml:space="preserve"> справи та</w:t>
      </w:r>
      <w:r w:rsidRPr="00F82BA4">
        <w:rPr>
          <w:rFonts w:eastAsia="Times New Roman"/>
          <w:i/>
        </w:rPr>
        <w:t xml:space="preserve"> </w:t>
      </w:r>
      <w:r w:rsidR="00847ED0" w:rsidRPr="00F82BA4">
        <w:rPr>
          <w:rFonts w:eastAsia="Times New Roman"/>
        </w:rPr>
        <w:t>8</w:t>
      </w:r>
      <w:r w:rsidRPr="00F82BA4">
        <w:rPr>
          <w:rFonts w:eastAsia="Times New Roman"/>
        </w:rPr>
        <w:t xml:space="preserve"> справ на місяць;</w:t>
      </w:r>
    </w:p>
    <w:p w:rsidR="00DB7474" w:rsidRPr="00F82BA4" w:rsidRDefault="00DB7474" w:rsidP="00DB7474">
      <w:pPr>
        <w:ind w:firstLine="720"/>
        <w:jc w:val="both"/>
        <w:rPr>
          <w:rFonts w:eastAsia="Times New Roman"/>
        </w:rPr>
      </w:pPr>
      <w:r w:rsidRPr="00F82BA4">
        <w:rPr>
          <w:rFonts w:eastAsia="Times New Roman"/>
        </w:rPr>
        <w:t xml:space="preserve">по справам та матеріалам про  адміністративні правопорушення  - загальне </w:t>
      </w:r>
      <w:r w:rsidR="00847ED0" w:rsidRPr="00F82BA4">
        <w:rPr>
          <w:rFonts w:eastAsia="Times New Roman"/>
        </w:rPr>
        <w:t>61</w:t>
      </w:r>
      <w:r w:rsidRPr="00F82BA4">
        <w:rPr>
          <w:rFonts w:eastAsia="Times New Roman"/>
        </w:rPr>
        <w:t xml:space="preserve"> справ</w:t>
      </w:r>
      <w:r w:rsidR="00847ED0" w:rsidRPr="00F82BA4">
        <w:rPr>
          <w:rFonts w:eastAsia="Times New Roman"/>
        </w:rPr>
        <w:t>а</w:t>
      </w:r>
      <w:r w:rsidRPr="00F82BA4">
        <w:rPr>
          <w:rFonts w:eastAsia="Times New Roman"/>
        </w:rPr>
        <w:t xml:space="preserve"> та</w:t>
      </w:r>
      <w:r w:rsidRPr="00F82BA4">
        <w:rPr>
          <w:rFonts w:eastAsia="Times New Roman"/>
          <w:i/>
        </w:rPr>
        <w:t xml:space="preserve"> </w:t>
      </w:r>
      <w:r w:rsidR="00847ED0" w:rsidRPr="00F82BA4">
        <w:rPr>
          <w:rFonts w:eastAsia="Times New Roman"/>
        </w:rPr>
        <w:t>6</w:t>
      </w:r>
      <w:r w:rsidRPr="00F82BA4">
        <w:rPr>
          <w:rFonts w:eastAsia="Times New Roman"/>
        </w:rPr>
        <w:t xml:space="preserve"> справ на місяць.</w:t>
      </w:r>
    </w:p>
    <w:p w:rsidR="00DB7474" w:rsidRPr="00F82BA4" w:rsidRDefault="00DB7474" w:rsidP="00DB7474">
      <w:pPr>
        <w:ind w:firstLine="720"/>
        <w:jc w:val="both"/>
        <w:rPr>
          <w:rFonts w:eastAsia="Times New Roman"/>
        </w:rPr>
      </w:pPr>
    </w:p>
    <w:p w:rsidR="00DB7474" w:rsidRPr="00F82BA4" w:rsidRDefault="00DB7474" w:rsidP="00DB7474">
      <w:pPr>
        <w:ind w:firstLine="720"/>
        <w:jc w:val="both"/>
        <w:rPr>
          <w:rFonts w:eastAsia="Times New Roman"/>
        </w:rPr>
      </w:pPr>
      <w:r w:rsidRPr="00F82BA4">
        <w:rPr>
          <w:rFonts w:eastAsia="Times New Roman"/>
          <w:b/>
        </w:rPr>
        <w:t>На суддю Данчука В.В.</w:t>
      </w:r>
      <w:r w:rsidRPr="00F82BA4">
        <w:rPr>
          <w:rFonts w:eastAsia="Times New Roman"/>
        </w:rPr>
        <w:t xml:space="preserve"> навантаження з надходження справ та матеріалів становило: </w:t>
      </w:r>
    </w:p>
    <w:p w:rsidR="0084528B" w:rsidRPr="00F82BA4" w:rsidRDefault="0084528B" w:rsidP="00DB7474">
      <w:pPr>
        <w:ind w:firstLine="720"/>
        <w:jc w:val="both"/>
        <w:rPr>
          <w:rFonts w:eastAsia="Times New Roman"/>
        </w:rPr>
      </w:pPr>
    </w:p>
    <w:p w:rsidR="00DB7474" w:rsidRPr="00F82BA4" w:rsidRDefault="00DB7474" w:rsidP="00DB7474">
      <w:pPr>
        <w:ind w:firstLine="720"/>
        <w:jc w:val="both"/>
        <w:rPr>
          <w:rFonts w:eastAsia="Times New Roman"/>
          <w:i/>
        </w:rPr>
      </w:pPr>
      <w:r w:rsidRPr="00F82BA4">
        <w:rPr>
          <w:rFonts w:eastAsia="Times New Roman"/>
        </w:rPr>
        <w:t xml:space="preserve">загальне – </w:t>
      </w:r>
      <w:r w:rsidR="00772806" w:rsidRPr="00F82BA4">
        <w:rPr>
          <w:rFonts w:eastAsia="Times New Roman"/>
        </w:rPr>
        <w:t>401</w:t>
      </w:r>
      <w:r w:rsidRPr="00F82BA4">
        <w:rPr>
          <w:rFonts w:eastAsia="Times New Roman"/>
        </w:rPr>
        <w:t xml:space="preserve"> справ</w:t>
      </w:r>
      <w:r w:rsidR="00772806" w:rsidRPr="00F82BA4">
        <w:rPr>
          <w:rFonts w:eastAsia="Times New Roman"/>
        </w:rPr>
        <w:t>а</w:t>
      </w:r>
      <w:r w:rsidRPr="00F82BA4">
        <w:rPr>
          <w:rFonts w:eastAsia="Times New Roman"/>
        </w:rPr>
        <w:t xml:space="preserve"> за 201</w:t>
      </w:r>
      <w:r w:rsidR="00A73402" w:rsidRPr="00F82BA4">
        <w:rPr>
          <w:rFonts w:eastAsia="Times New Roman"/>
        </w:rPr>
        <w:t>8</w:t>
      </w:r>
      <w:r w:rsidRPr="00F82BA4">
        <w:rPr>
          <w:rFonts w:eastAsia="Times New Roman"/>
        </w:rPr>
        <w:t xml:space="preserve"> р</w:t>
      </w:r>
      <w:r w:rsidR="007337D3" w:rsidRPr="00F82BA4">
        <w:rPr>
          <w:rFonts w:eastAsia="Times New Roman"/>
        </w:rPr>
        <w:t>ік</w:t>
      </w:r>
      <w:r w:rsidRPr="00F82BA4">
        <w:rPr>
          <w:rFonts w:eastAsia="Times New Roman"/>
        </w:rPr>
        <w:t xml:space="preserve"> та </w:t>
      </w:r>
      <w:r w:rsidR="00A73402" w:rsidRPr="00F82BA4">
        <w:rPr>
          <w:rFonts w:eastAsia="Times New Roman"/>
        </w:rPr>
        <w:t>3</w:t>
      </w:r>
      <w:r w:rsidR="00772806" w:rsidRPr="00F82BA4">
        <w:rPr>
          <w:rFonts w:eastAsia="Times New Roman"/>
        </w:rPr>
        <w:t>7</w:t>
      </w:r>
      <w:r w:rsidRPr="00F82BA4">
        <w:rPr>
          <w:rFonts w:eastAsia="Times New Roman"/>
        </w:rPr>
        <w:t xml:space="preserve"> справ на місяць;</w:t>
      </w:r>
    </w:p>
    <w:p w:rsidR="00DB7474" w:rsidRPr="00F82BA4" w:rsidRDefault="00DB7474" w:rsidP="00DB7474">
      <w:pPr>
        <w:ind w:firstLine="720"/>
        <w:jc w:val="both"/>
        <w:rPr>
          <w:rFonts w:eastAsia="Times New Roman"/>
          <w:i/>
        </w:rPr>
      </w:pPr>
      <w:r w:rsidRPr="00F82BA4">
        <w:rPr>
          <w:rFonts w:eastAsia="Times New Roman"/>
        </w:rPr>
        <w:t xml:space="preserve">по справам та матеріалам кримінального провадження </w:t>
      </w:r>
      <w:r w:rsidRPr="00F82BA4">
        <w:rPr>
          <w:rFonts w:eastAsia="Times New Roman"/>
          <w:i/>
        </w:rPr>
        <w:t>–</w:t>
      </w:r>
      <w:r w:rsidRPr="00F82BA4">
        <w:rPr>
          <w:rFonts w:eastAsia="Times New Roman"/>
        </w:rPr>
        <w:t xml:space="preserve"> загальне </w:t>
      </w:r>
      <w:r w:rsidR="00772806" w:rsidRPr="00F82BA4">
        <w:rPr>
          <w:rFonts w:eastAsia="Times New Roman"/>
        </w:rPr>
        <w:t>53</w:t>
      </w:r>
      <w:r w:rsidRPr="00F82BA4">
        <w:rPr>
          <w:rFonts w:eastAsia="Times New Roman"/>
        </w:rPr>
        <w:t xml:space="preserve"> справ</w:t>
      </w:r>
      <w:r w:rsidR="00772806" w:rsidRPr="00F82BA4">
        <w:rPr>
          <w:rFonts w:eastAsia="Times New Roman"/>
        </w:rPr>
        <w:t>и</w:t>
      </w:r>
      <w:r w:rsidRPr="00F82BA4">
        <w:rPr>
          <w:rFonts w:eastAsia="Times New Roman"/>
        </w:rPr>
        <w:t xml:space="preserve"> та </w:t>
      </w:r>
      <w:r w:rsidR="00772806" w:rsidRPr="00F82BA4">
        <w:rPr>
          <w:rFonts w:eastAsia="Times New Roman"/>
        </w:rPr>
        <w:t>5</w:t>
      </w:r>
      <w:r w:rsidRPr="00F82BA4">
        <w:rPr>
          <w:rFonts w:eastAsia="Times New Roman"/>
        </w:rPr>
        <w:t xml:space="preserve"> справ на місяць;</w:t>
      </w:r>
    </w:p>
    <w:p w:rsidR="00DB7474" w:rsidRPr="00F82BA4" w:rsidRDefault="00DB7474" w:rsidP="00DB7474">
      <w:pPr>
        <w:ind w:firstLine="720"/>
        <w:jc w:val="both"/>
        <w:rPr>
          <w:rFonts w:eastAsia="Times New Roman"/>
        </w:rPr>
      </w:pPr>
      <w:r w:rsidRPr="00F82BA4">
        <w:rPr>
          <w:rFonts w:eastAsia="Times New Roman"/>
        </w:rPr>
        <w:t xml:space="preserve">по справам та матеріалам цивільного провадження </w:t>
      </w:r>
      <w:r w:rsidRPr="00F82BA4">
        <w:rPr>
          <w:rFonts w:eastAsia="Times New Roman"/>
          <w:i/>
        </w:rPr>
        <w:t xml:space="preserve">– </w:t>
      </w:r>
      <w:r w:rsidRPr="00F82BA4">
        <w:rPr>
          <w:rFonts w:eastAsia="Times New Roman"/>
        </w:rPr>
        <w:t xml:space="preserve">загальне </w:t>
      </w:r>
      <w:r w:rsidR="00772806" w:rsidRPr="00F82BA4">
        <w:rPr>
          <w:rFonts w:eastAsia="Times New Roman"/>
        </w:rPr>
        <w:t>116</w:t>
      </w:r>
      <w:r w:rsidRPr="00F82BA4">
        <w:rPr>
          <w:rFonts w:eastAsia="Times New Roman"/>
        </w:rPr>
        <w:t xml:space="preserve"> справ та </w:t>
      </w:r>
      <w:r w:rsidR="00A73402" w:rsidRPr="00F82BA4">
        <w:rPr>
          <w:rFonts w:eastAsia="Times New Roman"/>
        </w:rPr>
        <w:t>11</w:t>
      </w:r>
      <w:r w:rsidRPr="00F82BA4">
        <w:rPr>
          <w:rFonts w:eastAsia="Times New Roman"/>
        </w:rPr>
        <w:t xml:space="preserve"> справ на місяць;</w:t>
      </w:r>
    </w:p>
    <w:p w:rsidR="00DB7474" w:rsidRPr="00F82BA4" w:rsidRDefault="00DB7474" w:rsidP="00DB7474">
      <w:pPr>
        <w:ind w:firstLine="720"/>
        <w:jc w:val="both"/>
        <w:rPr>
          <w:rFonts w:eastAsia="Times New Roman"/>
        </w:rPr>
      </w:pPr>
      <w:r w:rsidRPr="00F82BA4">
        <w:rPr>
          <w:rFonts w:eastAsia="Times New Roman"/>
        </w:rPr>
        <w:t xml:space="preserve">по справам та матеріалам адміністративного судочинства </w:t>
      </w:r>
      <w:r w:rsidRPr="00F82BA4">
        <w:rPr>
          <w:rFonts w:eastAsia="Times New Roman"/>
          <w:i/>
        </w:rPr>
        <w:t xml:space="preserve">– </w:t>
      </w:r>
      <w:r w:rsidRPr="00F82BA4">
        <w:rPr>
          <w:rFonts w:eastAsia="Times New Roman"/>
        </w:rPr>
        <w:t xml:space="preserve">загальне </w:t>
      </w:r>
      <w:r w:rsidR="00772806" w:rsidRPr="00F82BA4">
        <w:rPr>
          <w:rFonts w:eastAsia="Times New Roman"/>
        </w:rPr>
        <w:t>100</w:t>
      </w:r>
      <w:r w:rsidRPr="00F82BA4">
        <w:rPr>
          <w:rFonts w:eastAsia="Times New Roman"/>
        </w:rPr>
        <w:t xml:space="preserve"> справ та</w:t>
      </w:r>
      <w:r w:rsidRPr="00F82BA4">
        <w:rPr>
          <w:rFonts w:eastAsia="Times New Roman"/>
          <w:i/>
        </w:rPr>
        <w:t xml:space="preserve"> </w:t>
      </w:r>
      <w:r w:rsidR="00A73402" w:rsidRPr="00F82BA4">
        <w:rPr>
          <w:rFonts w:eastAsia="Times New Roman"/>
        </w:rPr>
        <w:t>9</w:t>
      </w:r>
      <w:r w:rsidRPr="00F82BA4">
        <w:rPr>
          <w:rFonts w:eastAsia="Times New Roman"/>
        </w:rPr>
        <w:t xml:space="preserve"> справ на місяць;</w:t>
      </w:r>
    </w:p>
    <w:p w:rsidR="00DB7474" w:rsidRPr="00F82BA4" w:rsidRDefault="00DB7474" w:rsidP="00DB7474">
      <w:pPr>
        <w:ind w:firstLine="720"/>
        <w:jc w:val="both"/>
        <w:rPr>
          <w:rFonts w:eastAsia="Times New Roman"/>
          <w:i/>
        </w:rPr>
      </w:pPr>
      <w:r w:rsidRPr="00F82BA4">
        <w:rPr>
          <w:rFonts w:eastAsia="Times New Roman"/>
        </w:rPr>
        <w:t xml:space="preserve">по справам та матеріалам про  адміністративні правопорушення – загальне </w:t>
      </w:r>
      <w:r w:rsidR="00772806" w:rsidRPr="00F82BA4">
        <w:rPr>
          <w:rFonts w:eastAsia="Times New Roman"/>
        </w:rPr>
        <w:t>132</w:t>
      </w:r>
      <w:r w:rsidRPr="00F82BA4">
        <w:rPr>
          <w:rFonts w:eastAsia="Times New Roman"/>
        </w:rPr>
        <w:t xml:space="preserve"> справ</w:t>
      </w:r>
      <w:r w:rsidR="00772806" w:rsidRPr="00F82BA4">
        <w:rPr>
          <w:rFonts w:eastAsia="Times New Roman"/>
        </w:rPr>
        <w:t>и</w:t>
      </w:r>
      <w:r w:rsidRPr="00F82BA4">
        <w:rPr>
          <w:rFonts w:eastAsia="Times New Roman"/>
        </w:rPr>
        <w:t xml:space="preserve"> та – </w:t>
      </w:r>
      <w:r w:rsidR="00772806" w:rsidRPr="00F82BA4">
        <w:rPr>
          <w:rFonts w:eastAsia="Times New Roman"/>
        </w:rPr>
        <w:t>1</w:t>
      </w:r>
      <w:r w:rsidRPr="00F82BA4">
        <w:rPr>
          <w:rFonts w:eastAsia="Times New Roman"/>
        </w:rPr>
        <w:t>2 справ на місяць.</w:t>
      </w:r>
    </w:p>
    <w:p w:rsidR="00DB7474" w:rsidRPr="00F82BA4" w:rsidRDefault="00DB7474" w:rsidP="00DB7474">
      <w:pPr>
        <w:ind w:firstLine="720"/>
        <w:jc w:val="both"/>
        <w:rPr>
          <w:rFonts w:eastAsia="Times New Roman"/>
        </w:rPr>
      </w:pPr>
    </w:p>
    <w:p w:rsidR="00DB7474" w:rsidRPr="00F82BA4" w:rsidRDefault="00DB7474" w:rsidP="00DB7474">
      <w:pPr>
        <w:ind w:firstLine="720"/>
        <w:jc w:val="both"/>
        <w:rPr>
          <w:rFonts w:eastAsia="Times New Roman"/>
        </w:rPr>
      </w:pPr>
      <w:r w:rsidRPr="00F82BA4">
        <w:rPr>
          <w:rFonts w:eastAsia="Times New Roman"/>
          <w:b/>
        </w:rPr>
        <w:t>На суддю Свинченко Г.Д.</w:t>
      </w:r>
      <w:r w:rsidRPr="00F82BA4">
        <w:rPr>
          <w:rFonts w:eastAsia="Times New Roman"/>
        </w:rPr>
        <w:t xml:space="preserve"> навантаження з надходження справ та матеріалів становило: </w:t>
      </w:r>
    </w:p>
    <w:p w:rsidR="00847ED0" w:rsidRPr="00F82BA4" w:rsidRDefault="00847ED0" w:rsidP="0073299D">
      <w:pPr>
        <w:ind w:firstLine="720"/>
        <w:jc w:val="both"/>
        <w:rPr>
          <w:rFonts w:eastAsia="Times New Roman"/>
        </w:rPr>
      </w:pPr>
    </w:p>
    <w:p w:rsidR="0073299D" w:rsidRPr="00F82BA4" w:rsidRDefault="0073299D" w:rsidP="0073299D">
      <w:pPr>
        <w:ind w:firstLine="720"/>
        <w:jc w:val="both"/>
        <w:rPr>
          <w:rFonts w:eastAsia="Times New Roman"/>
          <w:i/>
        </w:rPr>
      </w:pPr>
      <w:r w:rsidRPr="00F82BA4">
        <w:rPr>
          <w:rFonts w:eastAsia="Times New Roman"/>
        </w:rPr>
        <w:t>загальне – 388 справ за 2018 р</w:t>
      </w:r>
      <w:r w:rsidR="00847ED0" w:rsidRPr="00F82BA4">
        <w:rPr>
          <w:rFonts w:eastAsia="Times New Roman"/>
        </w:rPr>
        <w:t>ік</w:t>
      </w:r>
      <w:r w:rsidRPr="00F82BA4">
        <w:rPr>
          <w:rFonts w:eastAsia="Times New Roman"/>
        </w:rPr>
        <w:t xml:space="preserve"> та 35 справ на місяць;</w:t>
      </w:r>
    </w:p>
    <w:p w:rsidR="0073299D" w:rsidRPr="00F82BA4" w:rsidRDefault="0073299D" w:rsidP="0073299D">
      <w:pPr>
        <w:ind w:firstLine="720"/>
        <w:jc w:val="both"/>
        <w:rPr>
          <w:rFonts w:eastAsia="Times New Roman"/>
          <w:i/>
        </w:rPr>
      </w:pPr>
      <w:r w:rsidRPr="00F82BA4">
        <w:rPr>
          <w:rFonts w:eastAsia="Times New Roman"/>
        </w:rPr>
        <w:t xml:space="preserve">по справам та матеріалам кримінального провадження </w:t>
      </w:r>
      <w:r w:rsidRPr="00F82BA4">
        <w:rPr>
          <w:rFonts w:eastAsia="Times New Roman"/>
          <w:i/>
        </w:rPr>
        <w:t>–</w:t>
      </w:r>
      <w:r w:rsidRPr="00F82BA4">
        <w:rPr>
          <w:rFonts w:eastAsia="Times New Roman"/>
        </w:rPr>
        <w:t xml:space="preserve"> загальне 61 справа та 6 справ на місяць;</w:t>
      </w:r>
    </w:p>
    <w:p w:rsidR="0073299D" w:rsidRPr="00F82BA4" w:rsidRDefault="0073299D" w:rsidP="0073299D">
      <w:pPr>
        <w:ind w:firstLine="720"/>
        <w:jc w:val="both"/>
        <w:rPr>
          <w:rFonts w:eastAsia="Times New Roman"/>
        </w:rPr>
      </w:pPr>
      <w:r w:rsidRPr="00F82BA4">
        <w:rPr>
          <w:rFonts w:eastAsia="Times New Roman"/>
        </w:rPr>
        <w:t xml:space="preserve">по справам та матеріалам цивільного провадження </w:t>
      </w:r>
      <w:r w:rsidRPr="00F82BA4">
        <w:rPr>
          <w:rFonts w:eastAsia="Times New Roman"/>
          <w:i/>
        </w:rPr>
        <w:t xml:space="preserve">– </w:t>
      </w:r>
      <w:r w:rsidRPr="00F82BA4">
        <w:rPr>
          <w:rFonts w:eastAsia="Times New Roman"/>
        </w:rPr>
        <w:t>загальне 120 справ та 11 справ на місяць;</w:t>
      </w:r>
    </w:p>
    <w:p w:rsidR="0073299D" w:rsidRPr="00F82BA4" w:rsidRDefault="0073299D" w:rsidP="0073299D">
      <w:pPr>
        <w:ind w:firstLine="720"/>
        <w:jc w:val="both"/>
        <w:rPr>
          <w:rFonts w:eastAsia="Times New Roman"/>
        </w:rPr>
      </w:pPr>
      <w:r w:rsidRPr="00F82BA4">
        <w:rPr>
          <w:rFonts w:eastAsia="Times New Roman"/>
        </w:rPr>
        <w:lastRenderedPageBreak/>
        <w:t xml:space="preserve">по справам та матеріалам адміністративного судочинства </w:t>
      </w:r>
      <w:r w:rsidRPr="00F82BA4">
        <w:rPr>
          <w:rFonts w:eastAsia="Times New Roman"/>
          <w:i/>
        </w:rPr>
        <w:t xml:space="preserve">– </w:t>
      </w:r>
      <w:r w:rsidRPr="00F82BA4">
        <w:rPr>
          <w:rFonts w:eastAsia="Times New Roman"/>
        </w:rPr>
        <w:t>загальне 96 справ та</w:t>
      </w:r>
      <w:r w:rsidRPr="00F82BA4">
        <w:rPr>
          <w:rFonts w:eastAsia="Times New Roman"/>
          <w:i/>
        </w:rPr>
        <w:t xml:space="preserve"> </w:t>
      </w:r>
      <w:r w:rsidRPr="00F82BA4">
        <w:rPr>
          <w:rFonts w:eastAsia="Times New Roman"/>
        </w:rPr>
        <w:t>9 справ на місяць;</w:t>
      </w:r>
    </w:p>
    <w:p w:rsidR="0073299D" w:rsidRPr="00F82BA4" w:rsidRDefault="0073299D" w:rsidP="0073299D">
      <w:pPr>
        <w:ind w:firstLine="720"/>
        <w:jc w:val="both"/>
        <w:rPr>
          <w:rFonts w:eastAsia="Times New Roman"/>
          <w:i/>
        </w:rPr>
      </w:pPr>
      <w:r w:rsidRPr="00F82BA4">
        <w:rPr>
          <w:rFonts w:eastAsia="Times New Roman"/>
        </w:rPr>
        <w:t xml:space="preserve">по справам та матеріалам про  адміністративні правопорушення – загальне 111 справ та – </w:t>
      </w:r>
      <w:r w:rsidR="004B2818" w:rsidRPr="00F82BA4">
        <w:rPr>
          <w:rFonts w:eastAsia="Times New Roman"/>
        </w:rPr>
        <w:t>10</w:t>
      </w:r>
      <w:r w:rsidRPr="00F82BA4">
        <w:rPr>
          <w:rFonts w:eastAsia="Times New Roman"/>
        </w:rPr>
        <w:t xml:space="preserve"> справ на місяць.</w:t>
      </w:r>
    </w:p>
    <w:p w:rsidR="00DB7474" w:rsidRPr="00F82BA4" w:rsidRDefault="00DB7474" w:rsidP="00DB7474">
      <w:pPr>
        <w:ind w:firstLine="720"/>
        <w:jc w:val="both"/>
        <w:rPr>
          <w:rFonts w:eastAsia="Times New Roman"/>
          <w:i/>
        </w:rPr>
      </w:pPr>
    </w:p>
    <w:p w:rsidR="00DB7474" w:rsidRPr="0062671A" w:rsidRDefault="00DB7474" w:rsidP="00DB7474">
      <w:pPr>
        <w:ind w:firstLine="720"/>
        <w:jc w:val="both"/>
        <w:rPr>
          <w:rFonts w:eastAsia="Times New Roman"/>
        </w:rPr>
      </w:pPr>
      <w:r w:rsidRPr="0062671A">
        <w:rPr>
          <w:rFonts w:eastAsia="Times New Roman"/>
        </w:rPr>
        <w:t xml:space="preserve">Проведений аналіз свідчить про значне збільшення кількості надходження справ до суду в зв’язку із збільшенням справ різних категорій. </w:t>
      </w:r>
    </w:p>
    <w:p w:rsidR="00DB7474" w:rsidRPr="0062671A" w:rsidRDefault="00DB7474" w:rsidP="00DB7474">
      <w:pPr>
        <w:ind w:left="15" w:firstLine="720"/>
        <w:jc w:val="both"/>
        <w:rPr>
          <w:rFonts w:eastAsia="Times New Roman"/>
        </w:rPr>
      </w:pPr>
    </w:p>
    <w:p w:rsidR="00DB7474" w:rsidRPr="0062671A" w:rsidRDefault="00DB7474" w:rsidP="00DB7474">
      <w:pPr>
        <w:ind w:left="15" w:firstLine="720"/>
        <w:jc w:val="both"/>
        <w:rPr>
          <w:rFonts w:eastAsia="Times New Roman"/>
        </w:rPr>
      </w:pPr>
      <w:r w:rsidRPr="0062671A">
        <w:rPr>
          <w:rFonts w:eastAsia="Times New Roman"/>
        </w:rPr>
        <w:t>Результати даного аналізу ще раз підтверджують, що якість та належну оперативність здійснення правосуддя можна досягти, забезпечивши оптимальне навантаження на кожного суддю.</w:t>
      </w:r>
    </w:p>
    <w:p w:rsidR="000B7A7C" w:rsidRPr="0062671A" w:rsidRDefault="000B7A7C" w:rsidP="00DB7474">
      <w:pPr>
        <w:ind w:left="15" w:firstLine="720"/>
        <w:jc w:val="both"/>
        <w:rPr>
          <w:rFonts w:eastAsia="Times New Roman"/>
        </w:rPr>
      </w:pPr>
    </w:p>
    <w:p w:rsidR="000B7A7C" w:rsidRPr="0062671A" w:rsidRDefault="000B7A7C" w:rsidP="000B7A7C">
      <w:pPr>
        <w:shd w:val="clear" w:color="auto" w:fill="FFFFFF"/>
        <w:tabs>
          <w:tab w:val="left" w:pos="0"/>
        </w:tabs>
        <w:spacing w:before="38"/>
        <w:ind w:right="-16"/>
        <w:jc w:val="both"/>
      </w:pPr>
      <w:r w:rsidRPr="0062671A">
        <w:rPr>
          <w:rFonts w:eastAsia="Lucida Sans Unicode"/>
        </w:rPr>
        <w:tab/>
        <w:t xml:space="preserve">Проведений аналіз свідчить про </w:t>
      </w:r>
      <w:r w:rsidRPr="0062671A">
        <w:rPr>
          <w:color w:val="000000"/>
          <w:shd w:val="clear" w:color="auto" w:fill="FFFFFF"/>
        </w:rPr>
        <w:t>те, що Лугинським районним судом Житомирської області в 2018 р</w:t>
      </w:r>
      <w:r w:rsidR="000C65EB">
        <w:rPr>
          <w:color w:val="000000"/>
          <w:shd w:val="clear" w:color="auto" w:fill="FFFFFF"/>
        </w:rPr>
        <w:t>о</w:t>
      </w:r>
      <w:r w:rsidRPr="0062671A">
        <w:rPr>
          <w:color w:val="000000"/>
          <w:shd w:val="clear" w:color="auto" w:fill="FFFFFF"/>
        </w:rPr>
        <w:t>ці проведена значна робота, по її об'єму,</w:t>
      </w:r>
      <w:r w:rsidRPr="0062671A">
        <w:rPr>
          <w:color w:val="000000"/>
          <w:shd w:val="clear" w:color="auto" w:fill="FFFFFF"/>
        </w:rPr>
        <w:tab/>
        <w:t>по розгляду</w:t>
      </w:r>
      <w:r w:rsidRPr="0062671A">
        <w:rPr>
          <w:color w:val="000000"/>
          <w:shd w:val="clear" w:color="auto" w:fill="FFFFFF"/>
        </w:rPr>
        <w:tab/>
        <w:t>судових</w:t>
      </w:r>
      <w:r w:rsidR="000C65EB">
        <w:rPr>
          <w:color w:val="000000"/>
          <w:shd w:val="clear" w:color="auto" w:fill="FFFFFF"/>
        </w:rPr>
        <w:t xml:space="preserve"> </w:t>
      </w:r>
      <w:r w:rsidRPr="0062671A">
        <w:rPr>
          <w:color w:val="000000"/>
          <w:shd w:val="clear" w:color="auto" w:fill="FFFFFF"/>
        </w:rPr>
        <w:t>справ.</w:t>
      </w:r>
      <w:r w:rsidRPr="0062671A">
        <w:rPr>
          <w:rFonts w:eastAsia="Lucida Sans Unicode"/>
          <w:bCs/>
        </w:rPr>
        <w:t xml:space="preserve"> </w:t>
      </w:r>
      <w:r w:rsidRPr="0062671A">
        <w:t>Діяльність суду була спрямована на   забезпечення  якісного стану здійснення судочинства та вжиття всіх заходів для  максимально ефективного і повного захисту конституційних прав і свобод людини, прав та інтересів юридичних осіб та держави.</w:t>
      </w:r>
    </w:p>
    <w:p w:rsidR="000B7A7C" w:rsidRPr="0062671A" w:rsidRDefault="000B7A7C" w:rsidP="000B7A7C">
      <w:pPr>
        <w:ind w:firstLine="630"/>
        <w:jc w:val="both"/>
        <w:rPr>
          <w:rFonts w:eastAsia="Lucida Sans Unicode"/>
          <w:bCs/>
        </w:rPr>
      </w:pPr>
    </w:p>
    <w:p w:rsidR="000B7A7C" w:rsidRPr="0062671A" w:rsidRDefault="000B7A7C" w:rsidP="000B7A7C">
      <w:pPr>
        <w:ind w:firstLine="630"/>
        <w:jc w:val="both"/>
        <w:rPr>
          <w:rFonts w:eastAsia="Lucida Sans Unicode"/>
          <w:bCs/>
        </w:rPr>
      </w:pPr>
      <w:r w:rsidRPr="0062671A">
        <w:rPr>
          <w:rFonts w:eastAsia="Lucida Sans Unicode"/>
          <w:bCs/>
        </w:rPr>
        <w:t>Кількість справ та матеріалів, що перебувала на розгляді в 2018 ро</w:t>
      </w:r>
      <w:r w:rsidR="0084528B" w:rsidRPr="0062671A">
        <w:rPr>
          <w:rFonts w:eastAsia="Lucida Sans Unicode"/>
          <w:bCs/>
        </w:rPr>
        <w:t>ці</w:t>
      </w:r>
      <w:r w:rsidRPr="0062671A">
        <w:rPr>
          <w:rFonts w:eastAsia="Lucida Sans Unicode"/>
          <w:bCs/>
        </w:rPr>
        <w:t xml:space="preserve"> значно зменшилася порівняно з 2017 рок</w:t>
      </w:r>
      <w:r w:rsidR="0084528B" w:rsidRPr="0062671A">
        <w:rPr>
          <w:rFonts w:eastAsia="Lucida Sans Unicode"/>
          <w:bCs/>
        </w:rPr>
        <w:t>ом</w:t>
      </w:r>
      <w:r w:rsidRPr="0062671A">
        <w:rPr>
          <w:rFonts w:eastAsia="Lucida Sans Unicode"/>
          <w:bCs/>
        </w:rPr>
        <w:t>, майже у 2 рази. Однак, як вбачається з даних таблиці, кількість справ та матеріалів, що перебувала на розгляді в 2018 ро</w:t>
      </w:r>
      <w:r w:rsidR="0084528B" w:rsidRPr="0062671A">
        <w:rPr>
          <w:rFonts w:eastAsia="Lucida Sans Unicode"/>
          <w:bCs/>
        </w:rPr>
        <w:t>ці</w:t>
      </w:r>
      <w:r w:rsidRPr="0062671A">
        <w:rPr>
          <w:rFonts w:eastAsia="Lucida Sans Unicode"/>
          <w:bCs/>
        </w:rPr>
        <w:t xml:space="preserve"> зменшилася порівняно з 2017 рок</w:t>
      </w:r>
      <w:r w:rsidR="0084528B" w:rsidRPr="0062671A">
        <w:rPr>
          <w:rFonts w:eastAsia="Lucida Sans Unicode"/>
          <w:bCs/>
        </w:rPr>
        <w:t>ом</w:t>
      </w:r>
      <w:r w:rsidRPr="0062671A">
        <w:rPr>
          <w:rFonts w:eastAsia="Lucida Sans Unicode"/>
          <w:bCs/>
        </w:rPr>
        <w:t xml:space="preserve"> в основному за рахунок справ та матеріалів адміністративного судочинства.</w:t>
      </w:r>
    </w:p>
    <w:p w:rsidR="000B7A7C" w:rsidRPr="0062671A" w:rsidRDefault="000B7A7C" w:rsidP="000B7A7C">
      <w:pPr>
        <w:ind w:left="15" w:firstLine="675"/>
        <w:jc w:val="both"/>
        <w:rPr>
          <w:color w:val="000000"/>
          <w:shd w:val="clear" w:color="auto" w:fill="FFFFFF"/>
        </w:rPr>
      </w:pPr>
      <w:r w:rsidRPr="0062671A">
        <w:rPr>
          <w:color w:val="000000"/>
        </w:rPr>
        <w:br/>
      </w:r>
      <w:r w:rsidRPr="0062671A">
        <w:rPr>
          <w:color w:val="000000"/>
          <w:shd w:val="clear" w:color="auto" w:fill="FFFFFF"/>
        </w:rPr>
        <w:t xml:space="preserve">        В суді постійно проводяться оперативні наради та збори суддів з приводу покращення якості розгляду судових справ та дотримання встановлених законом строків їх розгляду. </w:t>
      </w:r>
    </w:p>
    <w:p w:rsidR="000B7A7C" w:rsidRPr="0062671A" w:rsidRDefault="000B7A7C" w:rsidP="000B7A7C">
      <w:pPr>
        <w:ind w:left="15" w:firstLine="675"/>
        <w:jc w:val="both"/>
        <w:rPr>
          <w:color w:val="000000"/>
          <w:shd w:val="clear" w:color="auto" w:fill="FFFFFF"/>
        </w:rPr>
      </w:pPr>
    </w:p>
    <w:p w:rsidR="000B7A7C" w:rsidRPr="0062671A" w:rsidRDefault="000B7A7C" w:rsidP="000B7A7C">
      <w:pPr>
        <w:ind w:left="15" w:firstLine="675"/>
        <w:jc w:val="both"/>
        <w:rPr>
          <w:rFonts w:eastAsia="Lucida Sans Unicode"/>
        </w:rPr>
      </w:pPr>
      <w:r w:rsidRPr="0062671A">
        <w:rPr>
          <w:color w:val="000000"/>
          <w:shd w:val="clear" w:color="auto" w:fill="FFFFFF"/>
        </w:rPr>
        <w:t>Судом виконуються всі вимоги законодавства щодо ефективного та своєчасного розгляду справ, що знаходяться в провадженні суду.</w:t>
      </w:r>
    </w:p>
    <w:p w:rsidR="000B7A7C" w:rsidRPr="0062671A" w:rsidRDefault="000B7A7C" w:rsidP="00DB7474">
      <w:pPr>
        <w:ind w:left="15" w:firstLine="720"/>
        <w:jc w:val="both"/>
        <w:rPr>
          <w:rFonts w:eastAsia="Times New Roman"/>
        </w:rPr>
      </w:pPr>
    </w:p>
    <w:p w:rsidR="00DB7474" w:rsidRPr="0062671A" w:rsidRDefault="00DB7474" w:rsidP="00DB7474">
      <w:pPr>
        <w:ind w:left="15" w:firstLine="720"/>
        <w:jc w:val="both"/>
        <w:rPr>
          <w:rFonts w:eastAsia="Times New Roman"/>
        </w:rPr>
      </w:pPr>
    </w:p>
    <w:p w:rsidR="00DB7474" w:rsidRPr="0062671A" w:rsidRDefault="00DB7474" w:rsidP="00DB7474">
      <w:pPr>
        <w:ind w:left="27" w:firstLine="708"/>
      </w:pPr>
    </w:p>
    <w:p w:rsidR="00DB7474" w:rsidRPr="0062671A" w:rsidRDefault="00DB7474" w:rsidP="00DB7474">
      <w:pPr>
        <w:ind w:left="27" w:firstLine="708"/>
      </w:pPr>
    </w:p>
    <w:p w:rsidR="00DB7474" w:rsidRPr="0062671A" w:rsidRDefault="00DB7474" w:rsidP="00DB7474">
      <w:pPr>
        <w:ind w:left="27" w:firstLine="708"/>
      </w:pPr>
    </w:p>
    <w:p w:rsidR="00916CBB" w:rsidRPr="0062671A" w:rsidRDefault="00DB7474" w:rsidP="007337D3">
      <w:pPr>
        <w:ind w:left="27" w:firstLine="708"/>
      </w:pPr>
      <w:r w:rsidRPr="0062671A">
        <w:t>Помічник судді                                                                                        Н.Д. Шмига</w:t>
      </w:r>
    </w:p>
    <w:sectPr w:rsidR="00916CBB" w:rsidRPr="0062671A" w:rsidSect="002E4B87">
      <w:pgSz w:w="11905" w:h="16837"/>
      <w:pgMar w:top="567" w:right="1134" w:bottom="567" w:left="1134" w:header="720" w:footer="720" w:gutter="0"/>
      <w:pgBorders w:offsetFrom="page">
        <w:bottom w:val="single" w:sz="2" w:space="24" w:color="000000"/>
      </w:pgBorders>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0C81" w:rsidRDefault="00120C81" w:rsidP="002E4B87">
      <w:r>
        <w:separator/>
      </w:r>
    </w:p>
  </w:endnote>
  <w:endnote w:type="continuationSeparator" w:id="1">
    <w:p w:rsidR="00120C81" w:rsidRDefault="00120C81" w:rsidP="002E4B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0C81" w:rsidRDefault="00120C81" w:rsidP="002E4B87">
      <w:r>
        <w:separator/>
      </w:r>
    </w:p>
  </w:footnote>
  <w:footnote w:type="continuationSeparator" w:id="1">
    <w:p w:rsidR="00120C81" w:rsidRDefault="00120C81" w:rsidP="002E4B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0F464F"/>
    <w:multiLevelType w:val="hybridMultilevel"/>
    <w:tmpl w:val="245AD9F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6A580D24"/>
    <w:multiLevelType w:val="hybridMultilevel"/>
    <w:tmpl w:val="D0EED9C6"/>
    <w:lvl w:ilvl="0" w:tplc="F0FCB628">
      <w:start w:val="1"/>
      <w:numFmt w:val="bullet"/>
      <w:lvlText w:val="-"/>
      <w:lvlJc w:val="left"/>
      <w:pPr>
        <w:tabs>
          <w:tab w:val="num" w:pos="928"/>
        </w:tabs>
        <w:ind w:left="928" w:hanging="360"/>
      </w:pPr>
      <w:rPr>
        <w:rFonts w:ascii="Times New Roman" w:eastAsia="Times New Roman" w:hAnsi="Times New Roman" w:hint="default"/>
      </w:rPr>
    </w:lvl>
    <w:lvl w:ilvl="1" w:tplc="04190003">
      <w:start w:val="1"/>
      <w:numFmt w:val="bullet"/>
      <w:lvlText w:val="o"/>
      <w:lvlJc w:val="left"/>
      <w:pPr>
        <w:tabs>
          <w:tab w:val="num" w:pos="1710"/>
        </w:tabs>
        <w:ind w:left="1710" w:hanging="360"/>
      </w:pPr>
      <w:rPr>
        <w:rFonts w:ascii="Courier New" w:hAnsi="Courier New" w:hint="default"/>
      </w:rPr>
    </w:lvl>
    <w:lvl w:ilvl="2" w:tplc="04190005">
      <w:start w:val="1"/>
      <w:numFmt w:val="bullet"/>
      <w:lvlText w:val=""/>
      <w:lvlJc w:val="left"/>
      <w:pPr>
        <w:tabs>
          <w:tab w:val="num" w:pos="2430"/>
        </w:tabs>
        <w:ind w:left="2430" w:hanging="360"/>
      </w:pPr>
      <w:rPr>
        <w:rFonts w:ascii="Wingdings" w:hAnsi="Wingdings" w:hint="default"/>
      </w:rPr>
    </w:lvl>
    <w:lvl w:ilvl="3" w:tplc="04190001">
      <w:start w:val="1"/>
      <w:numFmt w:val="bullet"/>
      <w:lvlText w:val=""/>
      <w:lvlJc w:val="left"/>
      <w:pPr>
        <w:tabs>
          <w:tab w:val="num" w:pos="3150"/>
        </w:tabs>
        <w:ind w:left="3150" w:hanging="360"/>
      </w:pPr>
      <w:rPr>
        <w:rFonts w:ascii="Symbol" w:hAnsi="Symbol" w:hint="default"/>
      </w:rPr>
    </w:lvl>
    <w:lvl w:ilvl="4" w:tplc="04190003">
      <w:start w:val="1"/>
      <w:numFmt w:val="bullet"/>
      <w:lvlText w:val="o"/>
      <w:lvlJc w:val="left"/>
      <w:pPr>
        <w:tabs>
          <w:tab w:val="num" w:pos="3870"/>
        </w:tabs>
        <w:ind w:left="3870" w:hanging="360"/>
      </w:pPr>
      <w:rPr>
        <w:rFonts w:ascii="Courier New" w:hAnsi="Courier New" w:hint="default"/>
      </w:rPr>
    </w:lvl>
    <w:lvl w:ilvl="5" w:tplc="04190005">
      <w:start w:val="1"/>
      <w:numFmt w:val="bullet"/>
      <w:lvlText w:val=""/>
      <w:lvlJc w:val="left"/>
      <w:pPr>
        <w:tabs>
          <w:tab w:val="num" w:pos="4590"/>
        </w:tabs>
        <w:ind w:left="4590" w:hanging="360"/>
      </w:pPr>
      <w:rPr>
        <w:rFonts w:ascii="Wingdings" w:hAnsi="Wingdings" w:hint="default"/>
      </w:rPr>
    </w:lvl>
    <w:lvl w:ilvl="6" w:tplc="04190001">
      <w:start w:val="1"/>
      <w:numFmt w:val="bullet"/>
      <w:lvlText w:val=""/>
      <w:lvlJc w:val="left"/>
      <w:pPr>
        <w:tabs>
          <w:tab w:val="num" w:pos="5310"/>
        </w:tabs>
        <w:ind w:left="5310" w:hanging="360"/>
      </w:pPr>
      <w:rPr>
        <w:rFonts w:ascii="Symbol" w:hAnsi="Symbol" w:hint="default"/>
      </w:rPr>
    </w:lvl>
    <w:lvl w:ilvl="7" w:tplc="04190003">
      <w:start w:val="1"/>
      <w:numFmt w:val="bullet"/>
      <w:lvlText w:val="o"/>
      <w:lvlJc w:val="left"/>
      <w:pPr>
        <w:tabs>
          <w:tab w:val="num" w:pos="6030"/>
        </w:tabs>
        <w:ind w:left="6030" w:hanging="360"/>
      </w:pPr>
      <w:rPr>
        <w:rFonts w:ascii="Courier New" w:hAnsi="Courier New" w:hint="default"/>
      </w:rPr>
    </w:lvl>
    <w:lvl w:ilvl="8" w:tplc="04190005">
      <w:start w:val="1"/>
      <w:numFmt w:val="bullet"/>
      <w:lvlText w:val=""/>
      <w:lvlJc w:val="left"/>
      <w:pPr>
        <w:tabs>
          <w:tab w:val="num" w:pos="6750"/>
        </w:tabs>
        <w:ind w:left="675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DB7474"/>
    <w:rsid w:val="00005781"/>
    <w:rsid w:val="00011A29"/>
    <w:rsid w:val="00024BC8"/>
    <w:rsid w:val="000359D7"/>
    <w:rsid w:val="000407F3"/>
    <w:rsid w:val="000419FF"/>
    <w:rsid w:val="00043C6A"/>
    <w:rsid w:val="0004516A"/>
    <w:rsid w:val="000522EE"/>
    <w:rsid w:val="000525AF"/>
    <w:rsid w:val="00052828"/>
    <w:rsid w:val="000602A2"/>
    <w:rsid w:val="000604E5"/>
    <w:rsid w:val="000747EF"/>
    <w:rsid w:val="00081670"/>
    <w:rsid w:val="00081861"/>
    <w:rsid w:val="00084FF9"/>
    <w:rsid w:val="000865BB"/>
    <w:rsid w:val="00091476"/>
    <w:rsid w:val="000A41E1"/>
    <w:rsid w:val="000A522A"/>
    <w:rsid w:val="000A691B"/>
    <w:rsid w:val="000B51FB"/>
    <w:rsid w:val="000B7A7C"/>
    <w:rsid w:val="000C256E"/>
    <w:rsid w:val="000C412E"/>
    <w:rsid w:val="000C65EB"/>
    <w:rsid w:val="000C6669"/>
    <w:rsid w:val="000C772D"/>
    <w:rsid w:val="000D1130"/>
    <w:rsid w:val="000D3E47"/>
    <w:rsid w:val="000D680C"/>
    <w:rsid w:val="000E0B0C"/>
    <w:rsid w:val="000F101F"/>
    <w:rsid w:val="000F13AD"/>
    <w:rsid w:val="000F6669"/>
    <w:rsid w:val="001027EC"/>
    <w:rsid w:val="00103BB3"/>
    <w:rsid w:val="00104653"/>
    <w:rsid w:val="00111F56"/>
    <w:rsid w:val="001134F2"/>
    <w:rsid w:val="00120C81"/>
    <w:rsid w:val="001232D8"/>
    <w:rsid w:val="00131EAE"/>
    <w:rsid w:val="00132582"/>
    <w:rsid w:val="0014035C"/>
    <w:rsid w:val="00144667"/>
    <w:rsid w:val="001473F8"/>
    <w:rsid w:val="00151269"/>
    <w:rsid w:val="00151924"/>
    <w:rsid w:val="00152B4B"/>
    <w:rsid w:val="001545E4"/>
    <w:rsid w:val="0015641D"/>
    <w:rsid w:val="001666D5"/>
    <w:rsid w:val="00170FC3"/>
    <w:rsid w:val="001720F5"/>
    <w:rsid w:val="001940E5"/>
    <w:rsid w:val="001946C7"/>
    <w:rsid w:val="00197CD2"/>
    <w:rsid w:val="001A4740"/>
    <w:rsid w:val="001C0807"/>
    <w:rsid w:val="001C17F7"/>
    <w:rsid w:val="001C20DD"/>
    <w:rsid w:val="001D035E"/>
    <w:rsid w:val="001F7918"/>
    <w:rsid w:val="00207F79"/>
    <w:rsid w:val="00214A14"/>
    <w:rsid w:val="00223A36"/>
    <w:rsid w:val="00227E17"/>
    <w:rsid w:val="002403EE"/>
    <w:rsid w:val="00241C86"/>
    <w:rsid w:val="002442BE"/>
    <w:rsid w:val="002447CE"/>
    <w:rsid w:val="00260346"/>
    <w:rsid w:val="00260F94"/>
    <w:rsid w:val="00264787"/>
    <w:rsid w:val="0027052A"/>
    <w:rsid w:val="00270701"/>
    <w:rsid w:val="00270ED7"/>
    <w:rsid w:val="00272438"/>
    <w:rsid w:val="0027356C"/>
    <w:rsid w:val="00277DC2"/>
    <w:rsid w:val="00282232"/>
    <w:rsid w:val="0028799F"/>
    <w:rsid w:val="00293439"/>
    <w:rsid w:val="002B313E"/>
    <w:rsid w:val="002B4D82"/>
    <w:rsid w:val="002B742A"/>
    <w:rsid w:val="002C19AC"/>
    <w:rsid w:val="002C2C15"/>
    <w:rsid w:val="002C6FD4"/>
    <w:rsid w:val="002D4B3D"/>
    <w:rsid w:val="002E26C8"/>
    <w:rsid w:val="002E4B87"/>
    <w:rsid w:val="002F3D04"/>
    <w:rsid w:val="003041AA"/>
    <w:rsid w:val="00305341"/>
    <w:rsid w:val="003060DF"/>
    <w:rsid w:val="00320B2F"/>
    <w:rsid w:val="0032449E"/>
    <w:rsid w:val="00327013"/>
    <w:rsid w:val="00330D67"/>
    <w:rsid w:val="00336451"/>
    <w:rsid w:val="00360CDA"/>
    <w:rsid w:val="003628EB"/>
    <w:rsid w:val="00367C0B"/>
    <w:rsid w:val="003774AE"/>
    <w:rsid w:val="00384B99"/>
    <w:rsid w:val="00391327"/>
    <w:rsid w:val="00395D80"/>
    <w:rsid w:val="003A2FEF"/>
    <w:rsid w:val="003B0F45"/>
    <w:rsid w:val="003C2F5E"/>
    <w:rsid w:val="003C4C19"/>
    <w:rsid w:val="003C4FF7"/>
    <w:rsid w:val="003D1A0B"/>
    <w:rsid w:val="003E3CE1"/>
    <w:rsid w:val="003E5DC8"/>
    <w:rsid w:val="003F3E0B"/>
    <w:rsid w:val="00405A1B"/>
    <w:rsid w:val="00407C82"/>
    <w:rsid w:val="00417895"/>
    <w:rsid w:val="0042087A"/>
    <w:rsid w:val="0042537B"/>
    <w:rsid w:val="00425BF3"/>
    <w:rsid w:val="00430D7F"/>
    <w:rsid w:val="00433CD7"/>
    <w:rsid w:val="004342C5"/>
    <w:rsid w:val="00434492"/>
    <w:rsid w:val="004355C3"/>
    <w:rsid w:val="00444488"/>
    <w:rsid w:val="004619F4"/>
    <w:rsid w:val="00462898"/>
    <w:rsid w:val="004629C6"/>
    <w:rsid w:val="004737CF"/>
    <w:rsid w:val="00476C0A"/>
    <w:rsid w:val="0048637C"/>
    <w:rsid w:val="00487711"/>
    <w:rsid w:val="004906D6"/>
    <w:rsid w:val="00497365"/>
    <w:rsid w:val="00497E5C"/>
    <w:rsid w:val="004A22C4"/>
    <w:rsid w:val="004B15AD"/>
    <w:rsid w:val="004B2818"/>
    <w:rsid w:val="004C0E32"/>
    <w:rsid w:val="004C289C"/>
    <w:rsid w:val="004C3B0A"/>
    <w:rsid w:val="004C5078"/>
    <w:rsid w:val="004C7175"/>
    <w:rsid w:val="004D45DE"/>
    <w:rsid w:val="004D5445"/>
    <w:rsid w:val="004D5893"/>
    <w:rsid w:val="004D7085"/>
    <w:rsid w:val="004E3165"/>
    <w:rsid w:val="004F0E8E"/>
    <w:rsid w:val="004F1632"/>
    <w:rsid w:val="004F1DC2"/>
    <w:rsid w:val="004F5CDA"/>
    <w:rsid w:val="00504A5A"/>
    <w:rsid w:val="00505419"/>
    <w:rsid w:val="00516478"/>
    <w:rsid w:val="00523BF4"/>
    <w:rsid w:val="005247AD"/>
    <w:rsid w:val="00527A79"/>
    <w:rsid w:val="0054487C"/>
    <w:rsid w:val="00545ECB"/>
    <w:rsid w:val="005505BF"/>
    <w:rsid w:val="005524F7"/>
    <w:rsid w:val="00554864"/>
    <w:rsid w:val="00557325"/>
    <w:rsid w:val="00563C27"/>
    <w:rsid w:val="0056553B"/>
    <w:rsid w:val="00566ED7"/>
    <w:rsid w:val="00575837"/>
    <w:rsid w:val="0057631A"/>
    <w:rsid w:val="00594B03"/>
    <w:rsid w:val="005A491B"/>
    <w:rsid w:val="005B6721"/>
    <w:rsid w:val="005C4689"/>
    <w:rsid w:val="005D37AF"/>
    <w:rsid w:val="005E234B"/>
    <w:rsid w:val="005E2380"/>
    <w:rsid w:val="005E4F26"/>
    <w:rsid w:val="005E5238"/>
    <w:rsid w:val="005E5B93"/>
    <w:rsid w:val="005E6748"/>
    <w:rsid w:val="005E698D"/>
    <w:rsid w:val="005F0B2F"/>
    <w:rsid w:val="005F1F0C"/>
    <w:rsid w:val="005F29D5"/>
    <w:rsid w:val="005F4D8E"/>
    <w:rsid w:val="0060262D"/>
    <w:rsid w:val="0060715D"/>
    <w:rsid w:val="00617B9A"/>
    <w:rsid w:val="00621A56"/>
    <w:rsid w:val="006233BF"/>
    <w:rsid w:val="0062671A"/>
    <w:rsid w:val="006269C4"/>
    <w:rsid w:val="0063089B"/>
    <w:rsid w:val="00636873"/>
    <w:rsid w:val="006409A1"/>
    <w:rsid w:val="00641121"/>
    <w:rsid w:val="00663BB9"/>
    <w:rsid w:val="0067592F"/>
    <w:rsid w:val="00676F28"/>
    <w:rsid w:val="006817A2"/>
    <w:rsid w:val="00682E1F"/>
    <w:rsid w:val="00685EE3"/>
    <w:rsid w:val="00686254"/>
    <w:rsid w:val="00691BBC"/>
    <w:rsid w:val="0069589A"/>
    <w:rsid w:val="00695D93"/>
    <w:rsid w:val="006A2130"/>
    <w:rsid w:val="006A57AD"/>
    <w:rsid w:val="006C440D"/>
    <w:rsid w:val="006D4EA8"/>
    <w:rsid w:val="006D54B0"/>
    <w:rsid w:val="006D607E"/>
    <w:rsid w:val="006E0292"/>
    <w:rsid w:val="006F6E2D"/>
    <w:rsid w:val="00713F67"/>
    <w:rsid w:val="007168C4"/>
    <w:rsid w:val="0072077F"/>
    <w:rsid w:val="00725F3B"/>
    <w:rsid w:val="00730AA0"/>
    <w:rsid w:val="0073299D"/>
    <w:rsid w:val="00732D41"/>
    <w:rsid w:val="00733460"/>
    <w:rsid w:val="007337D3"/>
    <w:rsid w:val="00742BBA"/>
    <w:rsid w:val="00746E43"/>
    <w:rsid w:val="00757AB4"/>
    <w:rsid w:val="00763307"/>
    <w:rsid w:val="00772806"/>
    <w:rsid w:val="00775CB7"/>
    <w:rsid w:val="0077660A"/>
    <w:rsid w:val="00777401"/>
    <w:rsid w:val="00785489"/>
    <w:rsid w:val="007925AC"/>
    <w:rsid w:val="007A3ECA"/>
    <w:rsid w:val="007A5616"/>
    <w:rsid w:val="007B280B"/>
    <w:rsid w:val="007B49AB"/>
    <w:rsid w:val="007B5EFE"/>
    <w:rsid w:val="007C09E0"/>
    <w:rsid w:val="007C5A31"/>
    <w:rsid w:val="007D0999"/>
    <w:rsid w:val="007D1C09"/>
    <w:rsid w:val="007D3A56"/>
    <w:rsid w:val="007D579F"/>
    <w:rsid w:val="007E3EEC"/>
    <w:rsid w:val="007E40E3"/>
    <w:rsid w:val="007F1175"/>
    <w:rsid w:val="007F2A3B"/>
    <w:rsid w:val="007F35CA"/>
    <w:rsid w:val="007F55DF"/>
    <w:rsid w:val="007F7EF3"/>
    <w:rsid w:val="00806F12"/>
    <w:rsid w:val="00810EC7"/>
    <w:rsid w:val="00811CBE"/>
    <w:rsid w:val="00814DE6"/>
    <w:rsid w:val="00815EEE"/>
    <w:rsid w:val="0082328D"/>
    <w:rsid w:val="00824D8F"/>
    <w:rsid w:val="00827BD2"/>
    <w:rsid w:val="008427BE"/>
    <w:rsid w:val="0084528B"/>
    <w:rsid w:val="008477EE"/>
    <w:rsid w:val="00847ED0"/>
    <w:rsid w:val="00863409"/>
    <w:rsid w:val="008766BA"/>
    <w:rsid w:val="008851A8"/>
    <w:rsid w:val="00886138"/>
    <w:rsid w:val="008A6372"/>
    <w:rsid w:val="008B009B"/>
    <w:rsid w:val="008B3DDD"/>
    <w:rsid w:val="008B579A"/>
    <w:rsid w:val="008C0790"/>
    <w:rsid w:val="008D11C4"/>
    <w:rsid w:val="008D2AE3"/>
    <w:rsid w:val="008D653B"/>
    <w:rsid w:val="008E5B5A"/>
    <w:rsid w:val="008F0C80"/>
    <w:rsid w:val="008F0E0F"/>
    <w:rsid w:val="008F1C65"/>
    <w:rsid w:val="008F1D96"/>
    <w:rsid w:val="008F7DEB"/>
    <w:rsid w:val="008F7EBF"/>
    <w:rsid w:val="009014C0"/>
    <w:rsid w:val="00903F4A"/>
    <w:rsid w:val="009079E0"/>
    <w:rsid w:val="00907FE0"/>
    <w:rsid w:val="00916113"/>
    <w:rsid w:val="00916CBB"/>
    <w:rsid w:val="009219EF"/>
    <w:rsid w:val="00923703"/>
    <w:rsid w:val="00923969"/>
    <w:rsid w:val="00937DE2"/>
    <w:rsid w:val="00944075"/>
    <w:rsid w:val="00952DEC"/>
    <w:rsid w:val="00954377"/>
    <w:rsid w:val="00954DAD"/>
    <w:rsid w:val="00957A86"/>
    <w:rsid w:val="00961C53"/>
    <w:rsid w:val="00965283"/>
    <w:rsid w:val="00987373"/>
    <w:rsid w:val="009922C0"/>
    <w:rsid w:val="009A06C3"/>
    <w:rsid w:val="009A1C23"/>
    <w:rsid w:val="009A7B52"/>
    <w:rsid w:val="009B46A8"/>
    <w:rsid w:val="009C6521"/>
    <w:rsid w:val="009D6D01"/>
    <w:rsid w:val="009E429D"/>
    <w:rsid w:val="009F17C2"/>
    <w:rsid w:val="009F438F"/>
    <w:rsid w:val="00A127CA"/>
    <w:rsid w:val="00A15B85"/>
    <w:rsid w:val="00A2245F"/>
    <w:rsid w:val="00A26859"/>
    <w:rsid w:val="00A302B7"/>
    <w:rsid w:val="00A335BA"/>
    <w:rsid w:val="00A3534E"/>
    <w:rsid w:val="00A37251"/>
    <w:rsid w:val="00A553A3"/>
    <w:rsid w:val="00A60F98"/>
    <w:rsid w:val="00A64982"/>
    <w:rsid w:val="00A66BD8"/>
    <w:rsid w:val="00A73381"/>
    <w:rsid w:val="00A73402"/>
    <w:rsid w:val="00A76FCE"/>
    <w:rsid w:val="00A80C42"/>
    <w:rsid w:val="00A832D2"/>
    <w:rsid w:val="00A8525F"/>
    <w:rsid w:val="00A91008"/>
    <w:rsid w:val="00A9797B"/>
    <w:rsid w:val="00AA5305"/>
    <w:rsid w:val="00AC038A"/>
    <w:rsid w:val="00AD62FD"/>
    <w:rsid w:val="00AD7B91"/>
    <w:rsid w:val="00AE2D52"/>
    <w:rsid w:val="00AE6E0F"/>
    <w:rsid w:val="00AF326A"/>
    <w:rsid w:val="00B00A87"/>
    <w:rsid w:val="00B12268"/>
    <w:rsid w:val="00B12622"/>
    <w:rsid w:val="00B13680"/>
    <w:rsid w:val="00B20A6F"/>
    <w:rsid w:val="00B2647D"/>
    <w:rsid w:val="00B3558F"/>
    <w:rsid w:val="00B3654F"/>
    <w:rsid w:val="00B46500"/>
    <w:rsid w:val="00B5010E"/>
    <w:rsid w:val="00B53FFB"/>
    <w:rsid w:val="00B56E6A"/>
    <w:rsid w:val="00B61AFD"/>
    <w:rsid w:val="00B704D0"/>
    <w:rsid w:val="00B7544D"/>
    <w:rsid w:val="00B90A98"/>
    <w:rsid w:val="00BA2005"/>
    <w:rsid w:val="00BA5308"/>
    <w:rsid w:val="00BA7A28"/>
    <w:rsid w:val="00BC140A"/>
    <w:rsid w:val="00BC2625"/>
    <w:rsid w:val="00BC5753"/>
    <w:rsid w:val="00BD2050"/>
    <w:rsid w:val="00BD5A7B"/>
    <w:rsid w:val="00BE7A8F"/>
    <w:rsid w:val="00BF30BC"/>
    <w:rsid w:val="00BF498F"/>
    <w:rsid w:val="00C05589"/>
    <w:rsid w:val="00C0594C"/>
    <w:rsid w:val="00C07E8A"/>
    <w:rsid w:val="00C205A2"/>
    <w:rsid w:val="00C26F23"/>
    <w:rsid w:val="00C27450"/>
    <w:rsid w:val="00C276A1"/>
    <w:rsid w:val="00C35D71"/>
    <w:rsid w:val="00C37615"/>
    <w:rsid w:val="00C56F5C"/>
    <w:rsid w:val="00C57260"/>
    <w:rsid w:val="00C576D0"/>
    <w:rsid w:val="00C6133E"/>
    <w:rsid w:val="00C7239D"/>
    <w:rsid w:val="00C7274C"/>
    <w:rsid w:val="00C734AE"/>
    <w:rsid w:val="00C75431"/>
    <w:rsid w:val="00C80A6A"/>
    <w:rsid w:val="00C8588F"/>
    <w:rsid w:val="00C867D6"/>
    <w:rsid w:val="00C919A9"/>
    <w:rsid w:val="00C935E3"/>
    <w:rsid w:val="00CA4E13"/>
    <w:rsid w:val="00CA6BD1"/>
    <w:rsid w:val="00CB03CF"/>
    <w:rsid w:val="00CB4813"/>
    <w:rsid w:val="00CB71B8"/>
    <w:rsid w:val="00CC0387"/>
    <w:rsid w:val="00CC60CA"/>
    <w:rsid w:val="00CD2334"/>
    <w:rsid w:val="00CD62F4"/>
    <w:rsid w:val="00CE5113"/>
    <w:rsid w:val="00CE533C"/>
    <w:rsid w:val="00CF569D"/>
    <w:rsid w:val="00D12AEC"/>
    <w:rsid w:val="00D262CE"/>
    <w:rsid w:val="00D35783"/>
    <w:rsid w:val="00D41ADE"/>
    <w:rsid w:val="00D51CDA"/>
    <w:rsid w:val="00D55E6C"/>
    <w:rsid w:val="00D5793C"/>
    <w:rsid w:val="00D65FFC"/>
    <w:rsid w:val="00D6733E"/>
    <w:rsid w:val="00D7436A"/>
    <w:rsid w:val="00D745C1"/>
    <w:rsid w:val="00D75703"/>
    <w:rsid w:val="00D84B52"/>
    <w:rsid w:val="00D95EE1"/>
    <w:rsid w:val="00D97D46"/>
    <w:rsid w:val="00DA1406"/>
    <w:rsid w:val="00DA6120"/>
    <w:rsid w:val="00DA66CE"/>
    <w:rsid w:val="00DA72DA"/>
    <w:rsid w:val="00DA7C43"/>
    <w:rsid w:val="00DB7474"/>
    <w:rsid w:val="00DC1CF5"/>
    <w:rsid w:val="00DC4E4F"/>
    <w:rsid w:val="00DD1B63"/>
    <w:rsid w:val="00DD1F45"/>
    <w:rsid w:val="00DE454F"/>
    <w:rsid w:val="00DF41FA"/>
    <w:rsid w:val="00DF58C1"/>
    <w:rsid w:val="00E01B90"/>
    <w:rsid w:val="00E11204"/>
    <w:rsid w:val="00E173B3"/>
    <w:rsid w:val="00E2228F"/>
    <w:rsid w:val="00E3291D"/>
    <w:rsid w:val="00E3379A"/>
    <w:rsid w:val="00E41344"/>
    <w:rsid w:val="00E441CB"/>
    <w:rsid w:val="00E512E8"/>
    <w:rsid w:val="00E5482F"/>
    <w:rsid w:val="00E56A71"/>
    <w:rsid w:val="00E57E66"/>
    <w:rsid w:val="00E62A22"/>
    <w:rsid w:val="00E769F7"/>
    <w:rsid w:val="00E8521F"/>
    <w:rsid w:val="00E91ABB"/>
    <w:rsid w:val="00E93238"/>
    <w:rsid w:val="00E97F26"/>
    <w:rsid w:val="00EA5A22"/>
    <w:rsid w:val="00EB43B6"/>
    <w:rsid w:val="00EB5EEE"/>
    <w:rsid w:val="00EB7AE3"/>
    <w:rsid w:val="00EC05CA"/>
    <w:rsid w:val="00EC7534"/>
    <w:rsid w:val="00ED2C64"/>
    <w:rsid w:val="00ED4F8F"/>
    <w:rsid w:val="00EE055F"/>
    <w:rsid w:val="00EF1BFC"/>
    <w:rsid w:val="00EF5629"/>
    <w:rsid w:val="00EF5B24"/>
    <w:rsid w:val="00EF6C75"/>
    <w:rsid w:val="00F03347"/>
    <w:rsid w:val="00F2446D"/>
    <w:rsid w:val="00F43925"/>
    <w:rsid w:val="00F459EF"/>
    <w:rsid w:val="00F508BC"/>
    <w:rsid w:val="00F51388"/>
    <w:rsid w:val="00F668BC"/>
    <w:rsid w:val="00F72974"/>
    <w:rsid w:val="00F82BA4"/>
    <w:rsid w:val="00F95F92"/>
    <w:rsid w:val="00F960FC"/>
    <w:rsid w:val="00FA16EB"/>
    <w:rsid w:val="00FA207D"/>
    <w:rsid w:val="00FA5766"/>
    <w:rsid w:val="00FB6238"/>
    <w:rsid w:val="00FC022D"/>
    <w:rsid w:val="00FD07DA"/>
    <w:rsid w:val="00FD29A1"/>
    <w:rsid w:val="00FD4EE1"/>
    <w:rsid w:val="00FD6095"/>
    <w:rsid w:val="00FE186B"/>
    <w:rsid w:val="00FE463C"/>
    <w:rsid w:val="00FE6DD2"/>
    <w:rsid w:val="00FF3E6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474"/>
    <w:pPr>
      <w:spacing w:after="0" w:line="240" w:lineRule="auto"/>
    </w:pPr>
    <w:rPr>
      <w:rFonts w:ascii="Times New Roman" w:eastAsia="Calibri" w:hAnsi="Times New Roman" w:cs="Times New Roman"/>
      <w:sz w:val="24"/>
      <w:szCs w:val="24"/>
      <w:lang w:val="uk-UA" w:eastAsia="ru-RU"/>
    </w:rPr>
  </w:style>
  <w:style w:type="paragraph" w:styleId="1">
    <w:name w:val="heading 1"/>
    <w:basedOn w:val="a"/>
    <w:next w:val="a"/>
    <w:link w:val="10"/>
    <w:qFormat/>
    <w:rsid w:val="00DB7474"/>
    <w:pPr>
      <w:keepNext/>
      <w:ind w:firstLine="630"/>
      <w:jc w:val="center"/>
      <w:outlineLvl w:val="0"/>
    </w:pPr>
    <w:rPr>
      <w:rFonts w:eastAsia="Times New Roman"/>
      <w:b/>
      <w:bCs/>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B7474"/>
    <w:rPr>
      <w:rFonts w:ascii="Times New Roman" w:eastAsia="Times New Roman" w:hAnsi="Times New Roman" w:cs="Times New Roman"/>
      <w:b/>
      <w:bCs/>
      <w:sz w:val="24"/>
      <w:szCs w:val="24"/>
      <w:u w:val="single"/>
      <w:lang w:val="uk-UA" w:eastAsia="ru-RU"/>
    </w:rPr>
  </w:style>
  <w:style w:type="paragraph" w:styleId="a3">
    <w:name w:val="Body Text Indent"/>
    <w:basedOn w:val="a"/>
    <w:link w:val="a4"/>
    <w:semiHidden/>
    <w:rsid w:val="00DB7474"/>
    <w:pPr>
      <w:widowControl w:val="0"/>
      <w:suppressAutoHyphens/>
      <w:ind w:firstLine="630"/>
    </w:pPr>
    <w:rPr>
      <w:rFonts w:eastAsia="Times New Roman"/>
      <w:kern w:val="1"/>
      <w:sz w:val="22"/>
      <w:szCs w:val="22"/>
    </w:rPr>
  </w:style>
  <w:style w:type="character" w:customStyle="1" w:styleId="a4">
    <w:name w:val="Основной текст с отступом Знак"/>
    <w:basedOn w:val="a0"/>
    <w:link w:val="a3"/>
    <w:semiHidden/>
    <w:rsid w:val="00DB7474"/>
    <w:rPr>
      <w:rFonts w:ascii="Times New Roman" w:eastAsia="Times New Roman" w:hAnsi="Times New Roman" w:cs="Times New Roman"/>
      <w:kern w:val="1"/>
      <w:lang w:val="uk-UA" w:eastAsia="ru-RU"/>
    </w:rPr>
  </w:style>
  <w:style w:type="paragraph" w:customStyle="1" w:styleId="WW-">
    <w:name w:val="WW-Заголовок таблицы"/>
    <w:basedOn w:val="WW-0"/>
    <w:rsid w:val="00DB7474"/>
    <w:pPr>
      <w:suppressLineNumbers/>
      <w:jc w:val="center"/>
    </w:pPr>
    <w:rPr>
      <w:b/>
      <w:bCs/>
      <w:i/>
      <w:iCs/>
    </w:rPr>
  </w:style>
  <w:style w:type="paragraph" w:customStyle="1" w:styleId="WW-0">
    <w:name w:val="WW-Содержимое таблицы"/>
    <w:basedOn w:val="a5"/>
    <w:rsid w:val="00DB7474"/>
  </w:style>
  <w:style w:type="paragraph" w:styleId="a5">
    <w:name w:val="Body Text"/>
    <w:basedOn w:val="a"/>
    <w:link w:val="a6"/>
    <w:semiHidden/>
    <w:rsid w:val="00DB7474"/>
    <w:pPr>
      <w:widowControl w:val="0"/>
      <w:suppressAutoHyphens/>
      <w:spacing w:after="120"/>
    </w:pPr>
    <w:rPr>
      <w:rFonts w:ascii="Arial" w:eastAsia="Times New Roman" w:hAnsi="Arial" w:cs="Arial"/>
      <w:kern w:val="1"/>
      <w:sz w:val="20"/>
      <w:szCs w:val="20"/>
      <w:lang w:val="ru-RU"/>
    </w:rPr>
  </w:style>
  <w:style w:type="character" w:customStyle="1" w:styleId="a6">
    <w:name w:val="Основной текст Знак"/>
    <w:basedOn w:val="a0"/>
    <w:link w:val="a5"/>
    <w:semiHidden/>
    <w:rsid w:val="00DB7474"/>
    <w:rPr>
      <w:rFonts w:ascii="Arial" w:eastAsia="Times New Roman" w:hAnsi="Arial" w:cs="Arial"/>
      <w:kern w:val="1"/>
      <w:sz w:val="20"/>
      <w:szCs w:val="20"/>
      <w:lang w:eastAsia="ru-RU"/>
    </w:rPr>
  </w:style>
  <w:style w:type="paragraph" w:styleId="3">
    <w:name w:val="Body Text Indent 3"/>
    <w:basedOn w:val="a"/>
    <w:link w:val="30"/>
    <w:semiHidden/>
    <w:rsid w:val="00DB7474"/>
    <w:pPr>
      <w:widowControl w:val="0"/>
      <w:suppressAutoHyphens/>
      <w:ind w:firstLine="630"/>
      <w:jc w:val="both"/>
    </w:pPr>
    <w:rPr>
      <w:rFonts w:eastAsia="Times New Roman"/>
      <w:kern w:val="1"/>
    </w:rPr>
  </w:style>
  <w:style w:type="character" w:customStyle="1" w:styleId="30">
    <w:name w:val="Основной текст с отступом 3 Знак"/>
    <w:basedOn w:val="a0"/>
    <w:link w:val="3"/>
    <w:semiHidden/>
    <w:rsid w:val="00DB7474"/>
    <w:rPr>
      <w:rFonts w:ascii="Times New Roman" w:eastAsia="Times New Roman" w:hAnsi="Times New Roman" w:cs="Times New Roman"/>
      <w:kern w:val="1"/>
      <w:sz w:val="24"/>
      <w:szCs w:val="24"/>
      <w:lang w:val="uk-UA" w:eastAsia="ru-RU"/>
    </w:rPr>
  </w:style>
  <w:style w:type="paragraph" w:styleId="2">
    <w:name w:val="Body Text Indent 2"/>
    <w:basedOn w:val="a"/>
    <w:link w:val="20"/>
    <w:semiHidden/>
    <w:rsid w:val="00DB7474"/>
    <w:pPr>
      <w:widowControl w:val="0"/>
      <w:suppressAutoHyphens/>
      <w:ind w:firstLine="630"/>
      <w:jc w:val="both"/>
    </w:pPr>
    <w:rPr>
      <w:rFonts w:eastAsia="Times New Roman"/>
      <w:kern w:val="1"/>
      <w:sz w:val="22"/>
      <w:szCs w:val="22"/>
    </w:rPr>
  </w:style>
  <w:style w:type="character" w:customStyle="1" w:styleId="20">
    <w:name w:val="Основной текст с отступом 2 Знак"/>
    <w:basedOn w:val="a0"/>
    <w:link w:val="2"/>
    <w:semiHidden/>
    <w:rsid w:val="00DB7474"/>
    <w:rPr>
      <w:rFonts w:ascii="Times New Roman" w:eastAsia="Times New Roman" w:hAnsi="Times New Roman" w:cs="Times New Roman"/>
      <w:kern w:val="1"/>
      <w:lang w:val="uk-UA" w:eastAsia="ru-RU"/>
    </w:rPr>
  </w:style>
  <w:style w:type="paragraph" w:customStyle="1" w:styleId="a7">
    <w:name w:val="Заголовок таблицы"/>
    <w:basedOn w:val="a8"/>
    <w:rsid w:val="00DB7474"/>
    <w:pPr>
      <w:jc w:val="center"/>
    </w:pPr>
    <w:rPr>
      <w:b/>
      <w:bCs/>
      <w:i/>
      <w:iCs/>
    </w:rPr>
  </w:style>
  <w:style w:type="paragraph" w:customStyle="1" w:styleId="a8">
    <w:name w:val="Содержимое таблицы"/>
    <w:basedOn w:val="a5"/>
    <w:rsid w:val="00DB7474"/>
    <w:pPr>
      <w:suppressLineNumbers/>
    </w:pPr>
  </w:style>
  <w:style w:type="character" w:customStyle="1" w:styleId="s31">
    <w:name w:val="s31"/>
    <w:basedOn w:val="a0"/>
    <w:rsid w:val="00DB7474"/>
    <w:rPr>
      <w:rFonts w:ascii="Times New Roman" w:hAnsi="Times New Roman" w:cs="Times New Roman"/>
      <w:sz w:val="20"/>
      <w:szCs w:val="20"/>
    </w:rPr>
  </w:style>
  <w:style w:type="paragraph" w:styleId="a9">
    <w:name w:val="Balloon Text"/>
    <w:basedOn w:val="a"/>
    <w:link w:val="aa"/>
    <w:uiPriority w:val="99"/>
    <w:semiHidden/>
    <w:unhideWhenUsed/>
    <w:rsid w:val="00DB7474"/>
    <w:rPr>
      <w:rFonts w:ascii="Tahoma" w:hAnsi="Tahoma" w:cs="Tahoma"/>
      <w:sz w:val="16"/>
      <w:szCs w:val="16"/>
    </w:rPr>
  </w:style>
  <w:style w:type="character" w:customStyle="1" w:styleId="aa">
    <w:name w:val="Текст выноски Знак"/>
    <w:basedOn w:val="a0"/>
    <w:link w:val="a9"/>
    <w:uiPriority w:val="99"/>
    <w:semiHidden/>
    <w:rsid w:val="00DB7474"/>
    <w:rPr>
      <w:rFonts w:ascii="Tahoma" w:eastAsia="Calibri" w:hAnsi="Tahoma" w:cs="Tahoma"/>
      <w:sz w:val="16"/>
      <w:szCs w:val="16"/>
      <w:lang w:val="uk-UA" w:eastAsia="ru-RU"/>
    </w:rPr>
  </w:style>
  <w:style w:type="paragraph" w:styleId="ab">
    <w:name w:val="header"/>
    <w:basedOn w:val="a"/>
    <w:link w:val="ac"/>
    <w:uiPriority w:val="99"/>
    <w:semiHidden/>
    <w:unhideWhenUsed/>
    <w:rsid w:val="002E4B87"/>
    <w:pPr>
      <w:tabs>
        <w:tab w:val="center" w:pos="4677"/>
        <w:tab w:val="right" w:pos="9355"/>
      </w:tabs>
    </w:pPr>
  </w:style>
  <w:style w:type="character" w:customStyle="1" w:styleId="ac">
    <w:name w:val="Верхний колонтитул Знак"/>
    <w:basedOn w:val="a0"/>
    <w:link w:val="ab"/>
    <w:uiPriority w:val="99"/>
    <w:semiHidden/>
    <w:rsid w:val="002E4B87"/>
    <w:rPr>
      <w:rFonts w:ascii="Times New Roman" w:eastAsia="Calibri" w:hAnsi="Times New Roman" w:cs="Times New Roman"/>
      <w:sz w:val="24"/>
      <w:szCs w:val="24"/>
      <w:lang w:val="uk-UA" w:eastAsia="ru-RU"/>
    </w:rPr>
  </w:style>
  <w:style w:type="paragraph" w:styleId="ad">
    <w:name w:val="footer"/>
    <w:basedOn w:val="a"/>
    <w:link w:val="ae"/>
    <w:uiPriority w:val="99"/>
    <w:semiHidden/>
    <w:unhideWhenUsed/>
    <w:rsid w:val="002E4B87"/>
    <w:pPr>
      <w:tabs>
        <w:tab w:val="center" w:pos="4677"/>
        <w:tab w:val="right" w:pos="9355"/>
      </w:tabs>
    </w:pPr>
  </w:style>
  <w:style w:type="character" w:customStyle="1" w:styleId="ae">
    <w:name w:val="Нижний колонтитул Знак"/>
    <w:basedOn w:val="a0"/>
    <w:link w:val="ad"/>
    <w:uiPriority w:val="99"/>
    <w:semiHidden/>
    <w:rsid w:val="002E4B87"/>
    <w:rPr>
      <w:rFonts w:ascii="Times New Roman" w:eastAsia="Calibri" w:hAnsi="Times New Roman" w:cs="Times New Roman"/>
      <w:sz w:val="24"/>
      <w:szCs w:val="24"/>
      <w:lang w:val="uk-UA"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uk-UA"/>
  <c:chart>
    <c:view3D>
      <c:rotX val="20"/>
      <c:hPercent val="40"/>
      <c:depthPercent val="260"/>
      <c:rAngAx val="1"/>
    </c:view3D>
    <c:floor>
      <c:spPr>
        <a:noFill/>
        <a:ln w="3175">
          <a:solidFill>
            <a:srgbClr val="000000"/>
          </a:solidFill>
          <a:prstDash val="solid"/>
        </a:ln>
      </c:spPr>
    </c:floor>
    <c:sideWall>
      <c:spPr>
        <a:noFill/>
        <a:ln w="12700">
          <a:solidFill>
            <a:srgbClr val="808080"/>
          </a:solidFill>
          <a:prstDash val="solid"/>
        </a:ln>
      </c:spPr>
    </c:sideWall>
    <c:backWall>
      <c:spPr>
        <a:noFill/>
        <a:ln w="12700">
          <a:solidFill>
            <a:srgbClr val="808080"/>
          </a:solidFill>
          <a:prstDash val="solid"/>
        </a:ln>
      </c:spPr>
    </c:backWall>
    <c:plotArea>
      <c:layout>
        <c:manualLayout>
          <c:layoutTarget val="inner"/>
          <c:xMode val="edge"/>
          <c:yMode val="edge"/>
          <c:x val="5.3391053391053392E-2"/>
          <c:y val="4.1474654377880185E-2"/>
          <c:w val="0.6637806637806638"/>
          <c:h val="0.79262672811059964"/>
        </c:manualLayout>
      </c:layout>
      <c:bar3DChart>
        <c:barDir val="col"/>
        <c:grouping val="clustered"/>
        <c:ser>
          <c:idx val="0"/>
          <c:order val="0"/>
          <c:tx>
            <c:strRef>
              <c:f>Sheet1!$A$2</c:f>
              <c:strCache>
                <c:ptCount val="1"/>
                <c:pt idx="0">
                  <c:v>разом</c:v>
                </c:pt>
              </c:strCache>
            </c:strRef>
          </c:tx>
          <c:spPr>
            <a:pattFill prst="wdDnDiag">
              <a:fgClr>
                <a:srgbClr val="9999FF"/>
              </a:fgClr>
              <a:bgClr>
                <a:srgbClr val="FFFFFF"/>
              </a:bgClr>
            </a:pattFill>
            <a:ln w="11325">
              <a:solidFill>
                <a:srgbClr val="000000"/>
              </a:solidFill>
              <a:prstDash val="solid"/>
            </a:ln>
          </c:spPr>
          <c:dPt>
            <c:idx val="0"/>
            <c:spPr>
              <a:pattFill prst="dkHorz">
                <a:fgClr>
                  <a:srgbClr val="9999FF"/>
                </a:fgClr>
                <a:bgClr>
                  <a:srgbClr val="FFFFFF"/>
                </a:bgClr>
              </a:pattFill>
              <a:ln w="11325">
                <a:solidFill>
                  <a:srgbClr val="000000"/>
                </a:solidFill>
                <a:prstDash val="solid"/>
              </a:ln>
            </c:spPr>
          </c:dPt>
          <c:dLbls>
            <c:spPr>
              <a:noFill/>
              <a:ln w="22656">
                <a:noFill/>
              </a:ln>
            </c:spPr>
            <c:txPr>
              <a:bodyPr/>
              <a:lstStyle/>
              <a:p>
                <a:pPr>
                  <a:defRPr lang="ru-RU" sz="847" b="1" i="0" u="none" strike="noStrike" baseline="0">
                    <a:solidFill>
                      <a:srgbClr val="000000"/>
                    </a:solidFill>
                    <a:latin typeface="Arial Cyr"/>
                    <a:ea typeface="Arial Cyr"/>
                    <a:cs typeface="Arial Cyr"/>
                  </a:defRPr>
                </a:pPr>
                <a:endParaRPr lang="uk-UA"/>
              </a:p>
            </c:txPr>
            <c:showVal val="1"/>
          </c:dLbls>
          <c:cat>
            <c:strRef>
              <c:f>Sheet1!$B$1:$E$1</c:f>
              <c:strCache>
                <c:ptCount val="1"/>
                <c:pt idx="0">
                  <c:v>кількість осіб</c:v>
                </c:pt>
              </c:strCache>
            </c:strRef>
          </c:cat>
          <c:val>
            <c:numRef>
              <c:f>Sheet1!$B$2:$E$2</c:f>
              <c:numCache>
                <c:formatCode>General</c:formatCode>
                <c:ptCount val="4"/>
                <c:pt idx="0">
                  <c:v>140</c:v>
                </c:pt>
              </c:numCache>
            </c:numRef>
          </c:val>
        </c:ser>
        <c:ser>
          <c:idx val="1"/>
          <c:order val="1"/>
          <c:tx>
            <c:strRef>
              <c:f>Sheet1!$A$3</c:f>
              <c:strCache>
                <c:ptCount val="1"/>
                <c:pt idx="0">
                  <c:v>попередження</c:v>
                </c:pt>
              </c:strCache>
            </c:strRef>
          </c:tx>
          <c:spPr>
            <a:pattFill prst="dkVert">
              <a:fgClr>
                <a:srgbClr val="008000"/>
              </a:fgClr>
              <a:bgClr>
                <a:srgbClr val="993366"/>
              </a:bgClr>
            </a:pattFill>
            <a:ln w="11325">
              <a:solidFill>
                <a:srgbClr val="000000"/>
              </a:solidFill>
              <a:prstDash val="solid"/>
            </a:ln>
          </c:spPr>
          <c:dLbls>
            <c:spPr>
              <a:noFill/>
              <a:ln w="22656">
                <a:noFill/>
              </a:ln>
            </c:spPr>
            <c:txPr>
              <a:bodyPr/>
              <a:lstStyle/>
              <a:p>
                <a:pPr>
                  <a:defRPr lang="ru-RU" sz="847" b="1" i="0" u="none" strike="noStrike" baseline="0">
                    <a:solidFill>
                      <a:srgbClr val="000000"/>
                    </a:solidFill>
                    <a:latin typeface="Arial Cyr"/>
                    <a:ea typeface="Arial Cyr"/>
                    <a:cs typeface="Arial Cyr"/>
                  </a:defRPr>
                </a:pPr>
                <a:endParaRPr lang="uk-UA"/>
              </a:p>
            </c:txPr>
            <c:showVal val="1"/>
          </c:dLbls>
          <c:cat>
            <c:strRef>
              <c:f>Sheet1!$B$1:$E$1</c:f>
              <c:strCache>
                <c:ptCount val="1"/>
                <c:pt idx="0">
                  <c:v>кількість осіб</c:v>
                </c:pt>
              </c:strCache>
            </c:strRef>
          </c:cat>
          <c:val>
            <c:numRef>
              <c:f>Sheet1!$B$3:$E$3</c:f>
              <c:numCache>
                <c:formatCode>General</c:formatCode>
                <c:ptCount val="4"/>
                <c:pt idx="0">
                  <c:v>1</c:v>
                </c:pt>
              </c:numCache>
            </c:numRef>
          </c:val>
        </c:ser>
        <c:ser>
          <c:idx val="2"/>
          <c:order val="2"/>
          <c:tx>
            <c:strRef>
              <c:f>Sheet1!$A$4</c:f>
              <c:strCache>
                <c:ptCount val="1"/>
                <c:pt idx="0">
                  <c:v>штраф</c:v>
                </c:pt>
              </c:strCache>
            </c:strRef>
          </c:tx>
          <c:spPr>
            <a:pattFill prst="horzBrick">
              <a:fgClr>
                <a:srgbClr val="FF00FF"/>
              </a:fgClr>
              <a:bgClr>
                <a:srgbClr val="FFFFCC"/>
              </a:bgClr>
            </a:pattFill>
            <a:ln w="11325">
              <a:solidFill>
                <a:srgbClr val="000000"/>
              </a:solidFill>
              <a:prstDash val="solid"/>
            </a:ln>
          </c:spPr>
          <c:dLbls>
            <c:spPr>
              <a:noFill/>
              <a:ln w="22656">
                <a:noFill/>
              </a:ln>
            </c:spPr>
            <c:txPr>
              <a:bodyPr/>
              <a:lstStyle/>
              <a:p>
                <a:pPr>
                  <a:defRPr lang="ru-RU" sz="847" b="1" i="0" u="none" strike="noStrike" baseline="0">
                    <a:solidFill>
                      <a:srgbClr val="000000"/>
                    </a:solidFill>
                    <a:latin typeface="Arial Cyr"/>
                    <a:ea typeface="Arial Cyr"/>
                    <a:cs typeface="Arial Cyr"/>
                  </a:defRPr>
                </a:pPr>
                <a:endParaRPr lang="uk-UA"/>
              </a:p>
            </c:txPr>
            <c:showVal val="1"/>
          </c:dLbls>
          <c:cat>
            <c:strRef>
              <c:f>Sheet1!$B$1:$E$1</c:f>
              <c:strCache>
                <c:ptCount val="1"/>
                <c:pt idx="0">
                  <c:v>кількість осіб</c:v>
                </c:pt>
              </c:strCache>
            </c:strRef>
          </c:cat>
          <c:val>
            <c:numRef>
              <c:f>Sheet1!$B$4:$E$4</c:f>
              <c:numCache>
                <c:formatCode>General</c:formatCode>
                <c:ptCount val="4"/>
                <c:pt idx="0">
                  <c:v>114</c:v>
                </c:pt>
              </c:numCache>
            </c:numRef>
          </c:val>
        </c:ser>
        <c:ser>
          <c:idx val="3"/>
          <c:order val="3"/>
          <c:tx>
            <c:strRef>
              <c:f>Sheet1!$A$5</c:f>
              <c:strCache>
                <c:ptCount val="1"/>
                <c:pt idx="0">
                  <c:v>адмін.арешт</c:v>
                </c:pt>
              </c:strCache>
            </c:strRef>
          </c:tx>
          <c:spPr>
            <a:solidFill>
              <a:srgbClr val="CCFFFF"/>
            </a:solidFill>
            <a:ln w="11325">
              <a:solidFill>
                <a:srgbClr val="000000"/>
              </a:solidFill>
              <a:prstDash val="solid"/>
            </a:ln>
          </c:spPr>
          <c:dLbls>
            <c:spPr>
              <a:noFill/>
              <a:ln w="22656">
                <a:noFill/>
              </a:ln>
            </c:spPr>
            <c:txPr>
              <a:bodyPr/>
              <a:lstStyle/>
              <a:p>
                <a:pPr>
                  <a:defRPr lang="ru-RU" sz="847" b="1" i="0" u="none" strike="noStrike" baseline="0">
                    <a:solidFill>
                      <a:srgbClr val="000000"/>
                    </a:solidFill>
                    <a:latin typeface="Arial Cyr"/>
                    <a:ea typeface="Arial Cyr"/>
                    <a:cs typeface="Arial Cyr"/>
                  </a:defRPr>
                </a:pPr>
                <a:endParaRPr lang="uk-UA"/>
              </a:p>
            </c:txPr>
            <c:showVal val="1"/>
          </c:dLbls>
          <c:cat>
            <c:strRef>
              <c:f>Sheet1!$B$1:$E$1</c:f>
              <c:strCache>
                <c:ptCount val="1"/>
                <c:pt idx="0">
                  <c:v>кількість осіб</c:v>
                </c:pt>
              </c:strCache>
            </c:strRef>
          </c:cat>
          <c:val>
            <c:numRef>
              <c:f>Sheet1!$B$5:$E$5</c:f>
              <c:numCache>
                <c:formatCode>General</c:formatCode>
                <c:ptCount val="4"/>
                <c:pt idx="0">
                  <c:v>3</c:v>
                </c:pt>
              </c:numCache>
            </c:numRef>
          </c:val>
        </c:ser>
        <c:ser>
          <c:idx val="4"/>
          <c:order val="4"/>
          <c:tx>
            <c:strRef>
              <c:f>Sheet1!#REF!</c:f>
              <c:strCache>
                <c:ptCount val="1"/>
                <c:pt idx="0">
                  <c:v>#ССЫЛКА!</c:v>
                </c:pt>
              </c:strCache>
            </c:strRef>
          </c:tx>
          <c:spPr>
            <a:solidFill>
              <a:srgbClr val="660066"/>
            </a:solidFill>
            <a:ln w="11325">
              <a:solidFill>
                <a:srgbClr val="000000"/>
              </a:solidFill>
              <a:prstDash val="solid"/>
            </a:ln>
          </c:spPr>
          <c:dLbls>
            <c:spPr>
              <a:noFill/>
              <a:ln w="22656">
                <a:noFill/>
              </a:ln>
            </c:spPr>
            <c:txPr>
              <a:bodyPr/>
              <a:lstStyle/>
              <a:p>
                <a:pPr>
                  <a:defRPr lang="ru-RU" sz="847" b="1" i="0" u="none" strike="noStrike" baseline="0">
                    <a:solidFill>
                      <a:srgbClr val="000000"/>
                    </a:solidFill>
                    <a:latin typeface="Arial Cyr"/>
                    <a:ea typeface="Arial Cyr"/>
                    <a:cs typeface="Arial Cyr"/>
                  </a:defRPr>
                </a:pPr>
                <a:endParaRPr lang="uk-UA"/>
              </a:p>
            </c:txPr>
            <c:showVal val="1"/>
          </c:dLbls>
          <c:cat>
            <c:strRef>
              <c:f>Sheet1!$B$1:$E$1</c:f>
              <c:strCache>
                <c:ptCount val="1"/>
                <c:pt idx="0">
                  <c:v>кількість осіб</c:v>
                </c:pt>
              </c:strCache>
            </c:strRef>
          </c:cat>
          <c:val>
            <c:numRef>
              <c:f>Sheet1!$C$6:$E$6</c:f>
              <c:numCache>
                <c:formatCode>General</c:formatCode>
                <c:ptCount val="3"/>
              </c:numCache>
            </c:numRef>
          </c:val>
        </c:ser>
        <c:ser>
          <c:idx val="5"/>
          <c:order val="5"/>
          <c:tx>
            <c:strRef>
              <c:f>Sheet1!$A$6</c:f>
              <c:strCache>
                <c:ptCount val="1"/>
                <c:pt idx="0">
                  <c:v>громадські роботи</c:v>
                </c:pt>
              </c:strCache>
            </c:strRef>
          </c:tx>
          <c:spPr>
            <a:solidFill>
              <a:srgbClr val="FF8080"/>
            </a:solidFill>
            <a:ln w="11325">
              <a:solidFill>
                <a:srgbClr val="000000"/>
              </a:solidFill>
              <a:prstDash val="solid"/>
            </a:ln>
          </c:spPr>
          <c:dLbls>
            <c:spPr>
              <a:noFill/>
              <a:ln w="22656">
                <a:noFill/>
              </a:ln>
            </c:spPr>
            <c:txPr>
              <a:bodyPr/>
              <a:lstStyle/>
              <a:p>
                <a:pPr>
                  <a:defRPr lang="ru-RU" sz="847" b="1" i="0" u="none" strike="noStrike" baseline="0">
                    <a:solidFill>
                      <a:srgbClr val="000000"/>
                    </a:solidFill>
                    <a:latin typeface="Arial Cyr"/>
                    <a:ea typeface="Arial Cyr"/>
                    <a:cs typeface="Arial Cyr"/>
                  </a:defRPr>
                </a:pPr>
                <a:endParaRPr lang="uk-UA"/>
              </a:p>
            </c:txPr>
            <c:showVal val="1"/>
          </c:dLbls>
          <c:cat>
            <c:strRef>
              <c:f>Sheet1!$B$1:$E$1</c:f>
              <c:strCache>
                <c:ptCount val="1"/>
                <c:pt idx="0">
                  <c:v>кількість осіб</c:v>
                </c:pt>
              </c:strCache>
            </c:strRef>
          </c:cat>
          <c:val>
            <c:numRef>
              <c:f>Sheet1!$B$7:$E$7</c:f>
              <c:numCache>
                <c:formatCode>General</c:formatCode>
                <c:ptCount val="4"/>
              </c:numCache>
            </c:numRef>
          </c:val>
        </c:ser>
        <c:gapWidth val="270"/>
        <c:gapDepth val="90"/>
        <c:shape val="box"/>
        <c:axId val="100094336"/>
        <c:axId val="100095872"/>
        <c:axId val="0"/>
      </c:bar3DChart>
      <c:catAx>
        <c:axId val="100094336"/>
        <c:scaling>
          <c:orientation val="minMax"/>
        </c:scaling>
        <c:axPos val="b"/>
        <c:numFmt formatCode="General" sourceLinked="1"/>
        <c:tickLblPos val="low"/>
        <c:spPr>
          <a:ln w="2831">
            <a:solidFill>
              <a:srgbClr val="000000"/>
            </a:solidFill>
            <a:prstDash val="solid"/>
          </a:ln>
        </c:spPr>
        <c:txPr>
          <a:bodyPr rot="0" vert="horz"/>
          <a:lstStyle/>
          <a:p>
            <a:pPr>
              <a:defRPr lang="ru-RU" sz="847" b="1" i="0" u="none" strike="noStrike" baseline="0">
                <a:solidFill>
                  <a:srgbClr val="000000"/>
                </a:solidFill>
                <a:latin typeface="Arial Cyr"/>
                <a:ea typeface="Arial Cyr"/>
                <a:cs typeface="Arial Cyr"/>
              </a:defRPr>
            </a:pPr>
            <a:endParaRPr lang="uk-UA"/>
          </a:p>
        </c:txPr>
        <c:crossAx val="100095872"/>
        <c:crosses val="autoZero"/>
        <c:auto val="1"/>
        <c:lblAlgn val="ctr"/>
        <c:lblOffset val="100"/>
        <c:tickLblSkip val="1"/>
        <c:tickMarkSkip val="1"/>
      </c:catAx>
      <c:valAx>
        <c:axId val="100095872"/>
        <c:scaling>
          <c:orientation val="minMax"/>
        </c:scaling>
        <c:axPos val="l"/>
        <c:majorGridlines>
          <c:spPr>
            <a:ln w="2831">
              <a:solidFill>
                <a:srgbClr val="000000"/>
              </a:solidFill>
              <a:prstDash val="solid"/>
            </a:ln>
          </c:spPr>
        </c:majorGridlines>
        <c:numFmt formatCode="General" sourceLinked="1"/>
        <c:tickLblPos val="nextTo"/>
        <c:spPr>
          <a:ln w="2831">
            <a:solidFill>
              <a:srgbClr val="000000"/>
            </a:solidFill>
            <a:prstDash val="solid"/>
          </a:ln>
        </c:spPr>
        <c:txPr>
          <a:bodyPr rot="0" vert="horz"/>
          <a:lstStyle/>
          <a:p>
            <a:pPr>
              <a:defRPr lang="ru-RU" sz="847" b="1" i="0" u="none" strike="noStrike" baseline="0">
                <a:solidFill>
                  <a:srgbClr val="000000"/>
                </a:solidFill>
                <a:latin typeface="Arial Cyr"/>
                <a:ea typeface="Arial Cyr"/>
                <a:cs typeface="Arial Cyr"/>
              </a:defRPr>
            </a:pPr>
            <a:endParaRPr lang="uk-UA"/>
          </a:p>
        </c:txPr>
        <c:crossAx val="100094336"/>
        <c:crosses val="autoZero"/>
        <c:crossBetween val="between"/>
      </c:valAx>
      <c:spPr>
        <a:noFill/>
        <a:ln w="22656">
          <a:noFill/>
        </a:ln>
      </c:spPr>
    </c:plotArea>
    <c:legend>
      <c:legendPos val="r"/>
      <c:legendEntry>
        <c:idx val="4"/>
        <c:delete val="1"/>
      </c:legendEntry>
      <c:layout>
        <c:manualLayout>
          <c:xMode val="edge"/>
          <c:yMode val="edge"/>
          <c:x val="0.64213564213564633"/>
          <c:y val="0.16589861751152124"/>
          <c:w val="0.26984126984126988"/>
          <c:h val="0.58986175115207351"/>
        </c:manualLayout>
      </c:layout>
      <c:spPr>
        <a:noFill/>
        <a:ln w="2831">
          <a:solidFill>
            <a:srgbClr val="000000"/>
          </a:solidFill>
          <a:prstDash val="solid"/>
        </a:ln>
      </c:spPr>
      <c:txPr>
        <a:bodyPr/>
        <a:lstStyle/>
        <a:p>
          <a:pPr>
            <a:defRPr lang="ru-RU" sz="776" b="1" i="0" u="none" strike="noStrike" baseline="0">
              <a:solidFill>
                <a:srgbClr val="000000"/>
              </a:solidFill>
              <a:latin typeface="Arial Cyr"/>
              <a:ea typeface="Arial Cyr"/>
              <a:cs typeface="Arial Cyr"/>
            </a:defRPr>
          </a:pPr>
          <a:endParaRPr lang="uk-UA"/>
        </a:p>
      </c:txPr>
    </c:legend>
    <c:plotVisOnly val="1"/>
    <c:dispBlanksAs val="gap"/>
  </c:chart>
  <c:spPr>
    <a:noFill/>
    <a:ln>
      <a:noFill/>
    </a:ln>
  </c:spPr>
  <c:txPr>
    <a:bodyPr/>
    <a:lstStyle/>
    <a:p>
      <a:pPr>
        <a:defRPr sz="847" b="1" i="0" u="none" strike="noStrike" baseline="0">
          <a:solidFill>
            <a:srgbClr val="000000"/>
          </a:solidFill>
          <a:latin typeface="Arial Cyr"/>
          <a:ea typeface="Arial Cyr"/>
          <a:cs typeface="Arial Cyr"/>
        </a:defRPr>
      </a:pPr>
      <a:endParaRPr lang="uk-UA"/>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uk-UA"/>
  <c:chart>
    <c:view3D>
      <c:rotX val="25"/>
      <c:rotY val="44"/>
      <c:depthPercent val="80"/>
      <c:rAngAx val="1"/>
    </c:view3D>
    <c:sideWall>
      <c:spPr>
        <a:noFill/>
      </c:spPr>
    </c:sideWall>
    <c:backWall>
      <c:spPr>
        <a:noFill/>
        <a:ln w="25400">
          <a:noFill/>
        </a:ln>
      </c:spPr>
    </c:backWall>
    <c:plotArea>
      <c:layout>
        <c:manualLayout>
          <c:layoutTarget val="inner"/>
          <c:xMode val="edge"/>
          <c:yMode val="edge"/>
          <c:x val="6.461538461538463E-2"/>
          <c:y val="4.1800643086816733E-2"/>
          <c:w val="0.89538461538461545"/>
          <c:h val="0.6913183279742765"/>
        </c:manualLayout>
      </c:layout>
      <c:bar3DChart>
        <c:barDir val="col"/>
        <c:grouping val="clustered"/>
        <c:ser>
          <c:idx val="0"/>
          <c:order val="0"/>
          <c:tx>
            <c:strRef>
              <c:f>Лист1!$B$1</c:f>
              <c:strCache>
                <c:ptCount val="1"/>
                <c:pt idx="0">
                  <c:v>кількість справ</c:v>
                </c:pt>
              </c:strCache>
            </c:strRef>
          </c:tx>
          <c:spPr>
            <a:solidFill>
              <a:srgbClr val="9999FF"/>
            </a:solidFill>
            <a:ln w="8651">
              <a:solidFill>
                <a:srgbClr val="000000"/>
              </a:solidFill>
              <a:prstDash val="solid"/>
            </a:ln>
          </c:spPr>
          <c:dLbls>
            <c:dLbl>
              <c:idx val="4"/>
              <c:spPr>
                <a:noFill/>
                <a:ln w="17303">
                  <a:noFill/>
                </a:ln>
              </c:spPr>
              <c:txPr>
                <a:bodyPr/>
                <a:lstStyle/>
                <a:p>
                  <a:pPr>
                    <a:defRPr lang="ru-RU" sz="681" b="0" i="0" u="none" strike="noStrike" baseline="0">
                      <a:solidFill>
                        <a:srgbClr val="000000"/>
                      </a:solidFill>
                      <a:latin typeface="Calibri"/>
                      <a:ea typeface="Calibri"/>
                      <a:cs typeface="Calibri"/>
                    </a:defRPr>
                  </a:pPr>
                  <a:endParaRPr lang="uk-UA"/>
                </a:p>
              </c:txPr>
            </c:dLbl>
            <c:spPr>
              <a:noFill/>
              <a:ln w="17303">
                <a:noFill/>
              </a:ln>
            </c:spPr>
            <c:txPr>
              <a:bodyPr/>
              <a:lstStyle/>
              <a:p>
                <a:pPr>
                  <a:defRPr lang="ru-RU"/>
                </a:pPr>
                <a:endParaRPr lang="uk-UA"/>
              </a:p>
            </c:txPr>
            <c:showVal val="1"/>
          </c:dLbls>
          <c:cat>
            <c:strRef>
              <c:f>Лист1!$A$2:$A$6</c:f>
              <c:strCache>
                <c:ptCount val="5"/>
                <c:pt idx="0">
                  <c:v>Перебувало в провадженні справ</c:v>
                </c:pt>
                <c:pt idx="1">
                  <c:v>надійшло </c:v>
                </c:pt>
                <c:pt idx="2">
                  <c:v>розглянуто</c:v>
                </c:pt>
                <c:pt idx="3">
                  <c:v>роглянуто із задоволенням</c:v>
                </c:pt>
                <c:pt idx="4">
                  <c:v>залишок</c:v>
                </c:pt>
              </c:strCache>
            </c:strRef>
          </c:cat>
          <c:val>
            <c:numRef>
              <c:f>Лист1!$B$2:$B$6</c:f>
              <c:numCache>
                <c:formatCode>General</c:formatCode>
                <c:ptCount val="5"/>
                <c:pt idx="0">
                  <c:v>496</c:v>
                </c:pt>
                <c:pt idx="1">
                  <c:v>437</c:v>
                </c:pt>
                <c:pt idx="2">
                  <c:v>492</c:v>
                </c:pt>
                <c:pt idx="3">
                  <c:v>434</c:v>
                </c:pt>
                <c:pt idx="4">
                  <c:v>4</c:v>
                </c:pt>
              </c:numCache>
            </c:numRef>
          </c:val>
        </c:ser>
        <c:ser>
          <c:idx val="1"/>
          <c:order val="1"/>
          <c:tx>
            <c:strRef>
              <c:f>Лист1!$C$1</c:f>
              <c:strCache>
                <c:ptCount val="1"/>
                <c:pt idx="0">
                  <c:v>Столбец1</c:v>
                </c:pt>
              </c:strCache>
            </c:strRef>
          </c:tx>
          <c:spPr>
            <a:solidFill>
              <a:srgbClr val="993366"/>
            </a:solidFill>
            <a:ln w="8651">
              <a:solidFill>
                <a:srgbClr val="000000"/>
              </a:solidFill>
              <a:prstDash val="solid"/>
            </a:ln>
          </c:spPr>
          <c:cat>
            <c:strRef>
              <c:f>Лист1!$A$2:$A$6</c:f>
              <c:strCache>
                <c:ptCount val="5"/>
                <c:pt idx="0">
                  <c:v>Перебувало в провадженні справ</c:v>
                </c:pt>
                <c:pt idx="1">
                  <c:v>надійшло </c:v>
                </c:pt>
                <c:pt idx="2">
                  <c:v>розглянуто</c:v>
                </c:pt>
                <c:pt idx="3">
                  <c:v>роглянуто із задоволенням</c:v>
                </c:pt>
                <c:pt idx="4">
                  <c:v>залишок</c:v>
                </c:pt>
              </c:strCache>
            </c:strRef>
          </c:cat>
          <c:val>
            <c:numRef>
              <c:f>Лист1!$C$2:$C$6</c:f>
              <c:numCache>
                <c:formatCode>General</c:formatCode>
                <c:ptCount val="5"/>
              </c:numCache>
            </c:numRef>
          </c:val>
        </c:ser>
        <c:ser>
          <c:idx val="2"/>
          <c:order val="2"/>
          <c:tx>
            <c:strRef>
              <c:f>Лист1!$D$1</c:f>
              <c:strCache>
                <c:ptCount val="1"/>
                <c:pt idx="0">
                  <c:v>Столбец2</c:v>
                </c:pt>
              </c:strCache>
            </c:strRef>
          </c:tx>
          <c:spPr>
            <a:solidFill>
              <a:srgbClr val="FFFFCC"/>
            </a:solidFill>
            <a:ln w="8651">
              <a:solidFill>
                <a:srgbClr val="000000"/>
              </a:solidFill>
              <a:prstDash val="solid"/>
            </a:ln>
          </c:spPr>
          <c:cat>
            <c:strRef>
              <c:f>Лист1!$A$2:$A$6</c:f>
              <c:strCache>
                <c:ptCount val="5"/>
                <c:pt idx="0">
                  <c:v>Перебувало в провадженні справ</c:v>
                </c:pt>
                <c:pt idx="1">
                  <c:v>надійшло </c:v>
                </c:pt>
                <c:pt idx="2">
                  <c:v>розглянуто</c:v>
                </c:pt>
                <c:pt idx="3">
                  <c:v>роглянуто із задоволенням</c:v>
                </c:pt>
                <c:pt idx="4">
                  <c:v>залишок</c:v>
                </c:pt>
              </c:strCache>
            </c:strRef>
          </c:cat>
          <c:val>
            <c:numRef>
              <c:f>Лист1!$D$2:$D$6</c:f>
              <c:numCache>
                <c:formatCode>General</c:formatCode>
                <c:ptCount val="5"/>
              </c:numCache>
            </c:numRef>
          </c:val>
        </c:ser>
        <c:gapWidth val="100"/>
        <c:gapDepth val="100"/>
        <c:shape val="box"/>
        <c:axId val="100172160"/>
        <c:axId val="100173696"/>
        <c:axId val="0"/>
      </c:bar3DChart>
      <c:catAx>
        <c:axId val="100172160"/>
        <c:scaling>
          <c:orientation val="minMax"/>
        </c:scaling>
        <c:axPos val="b"/>
        <c:numFmt formatCode="General" sourceLinked="1"/>
        <c:tickLblPos val="nextTo"/>
        <c:txPr>
          <a:bodyPr/>
          <a:lstStyle/>
          <a:p>
            <a:pPr>
              <a:defRPr lang="ru-RU"/>
            </a:pPr>
            <a:endParaRPr lang="uk-UA"/>
          </a:p>
        </c:txPr>
        <c:crossAx val="100173696"/>
        <c:crosses val="autoZero"/>
        <c:auto val="1"/>
        <c:lblAlgn val="ctr"/>
        <c:lblOffset val="100"/>
      </c:catAx>
      <c:valAx>
        <c:axId val="100173696"/>
        <c:scaling>
          <c:orientation val="minMax"/>
        </c:scaling>
        <c:axPos val="l"/>
        <c:majorGridlines/>
        <c:numFmt formatCode="General" sourceLinked="1"/>
        <c:tickLblPos val="nextTo"/>
        <c:txPr>
          <a:bodyPr/>
          <a:lstStyle/>
          <a:p>
            <a:pPr>
              <a:defRPr lang="ru-RU"/>
            </a:pPr>
            <a:endParaRPr lang="uk-UA"/>
          </a:p>
        </c:txPr>
        <c:crossAx val="100172160"/>
        <c:crosses val="autoZero"/>
        <c:crossBetween val="between"/>
      </c:valAx>
      <c:spPr>
        <a:noFill/>
        <a:ln w="17303">
          <a:noFill/>
        </a:ln>
      </c:spPr>
    </c:plotArea>
    <c:plotVisOnly val="1"/>
    <c:dispBlanksAs val="gap"/>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A0AF3-C5D8-4946-8138-42880541E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1395</TotalTime>
  <Pages>1</Pages>
  <Words>14718</Words>
  <Characters>8390</Characters>
  <Application>Microsoft Office Word</Application>
  <DocSecurity>0</DocSecurity>
  <Lines>69</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Власюк</cp:lastModifiedBy>
  <cp:revision>42</cp:revision>
  <cp:lastPrinted>2019-01-28T09:03:00Z</cp:lastPrinted>
  <dcterms:created xsi:type="dcterms:W3CDTF">2019-01-14T09:10:00Z</dcterms:created>
  <dcterms:modified xsi:type="dcterms:W3CDTF">2019-01-31T07:21:00Z</dcterms:modified>
</cp:coreProperties>
</file>